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bookmarkStart w:id="0" w:name="_GoBack"/>
      <w:bookmarkEnd w:id="0"/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6809AD">
        <w:rPr>
          <w:rFonts w:ascii="Times New Roman" w:hAnsi="Times New Roman" w:cs="Times New Roman"/>
          <w:szCs w:val="24"/>
        </w:rPr>
        <w:t>2</w:t>
      </w:r>
      <w:r w:rsidR="0071170A">
        <w:rPr>
          <w:rFonts w:ascii="Times New Roman" w:hAnsi="Times New Roman" w:cs="Times New Roman"/>
          <w:szCs w:val="24"/>
        </w:rPr>
        <w:t>7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20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>
        <w:rPr>
          <w:rFonts w:ascii="Times New Roman" w:hAnsi="Times New Roman" w:cs="Times New Roman"/>
          <w:b w:val="0"/>
        </w:rPr>
        <w:t>12</w:t>
      </w:r>
      <w:r w:rsidRPr="00BB77DE">
        <w:rPr>
          <w:rFonts w:ascii="Times New Roman" w:hAnsi="Times New Roman" w:cs="Times New Roman"/>
          <w:b w:val="0"/>
        </w:rPr>
        <w:t xml:space="preserve"> de </w:t>
      </w:r>
      <w:r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20</w:t>
      </w:r>
      <w:r w:rsidRPr="00BB77DE">
        <w:rPr>
          <w:rFonts w:ascii="Times New Roman" w:hAnsi="Times New Roman" w:cs="Times New Roman"/>
          <w:b w:val="0"/>
        </w:rPr>
        <w:t>.</w:t>
      </w:r>
    </w:p>
    <w:p w:rsidR="005B7239" w:rsidRPr="00BB77DE" w:rsidRDefault="005B7239" w:rsidP="005B7239">
      <w:pPr>
        <w:ind w:left="3402"/>
        <w:jc w:val="both"/>
      </w:pPr>
    </w:p>
    <w:p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ind w:firstLine="1418"/>
        <w:jc w:val="both"/>
      </w:pPr>
      <w:proofErr w:type="gramStart"/>
      <w:r w:rsidRPr="00BB77DE">
        <w:t>O Excelentíssimo</w:t>
      </w:r>
      <w:proofErr w:type="gramEnd"/>
      <w:r w:rsidRPr="00BB77DE">
        <w:t xml:space="preserve"> Senhor </w:t>
      </w:r>
      <w:r w:rsidR="006809AD">
        <w:t>CLAUDIO OLIVEIRA</w:t>
      </w:r>
      <w:r w:rsidRPr="00BB77DE">
        <w:t>, Presidente da Câmara Municipal de Sorriso, Estado de Mato Grosso, no uso das atribuições que lhe são conferidas por Lei e,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:rsidR="005B7239" w:rsidRPr="00BB77DE" w:rsidRDefault="005B7239" w:rsidP="005B7239">
      <w:pPr>
        <w:ind w:left="1418"/>
        <w:jc w:val="both"/>
        <w:rPr>
          <w:b/>
          <w:bCs/>
        </w:rPr>
      </w:pPr>
    </w:p>
    <w:p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:rsidR="005B7239" w:rsidRPr="00BB77DE" w:rsidRDefault="005B7239" w:rsidP="005B7239">
      <w:pPr>
        <w:ind w:firstLine="1418"/>
        <w:jc w:val="both"/>
      </w:pPr>
    </w:p>
    <w:p w:rsidR="0071170A" w:rsidRPr="00D71669" w:rsidRDefault="0071170A" w:rsidP="0071170A">
      <w:pPr>
        <w:ind w:firstLine="1418"/>
        <w:jc w:val="both"/>
      </w:pPr>
      <w:r w:rsidRPr="00D71669">
        <w:rPr>
          <w:b/>
          <w:bCs/>
        </w:rPr>
        <w:t>Art. 1º</w:t>
      </w:r>
      <w:r w:rsidRPr="00D71669">
        <w:t xml:space="preserve"> Conceder função gratificada ao servidor </w:t>
      </w:r>
      <w:r w:rsidRPr="008616C6">
        <w:rPr>
          <w:b/>
        </w:rPr>
        <w:t>HUGO ASSUNÇÃO CAPISTRANO</w:t>
      </w:r>
      <w:r w:rsidRPr="00D71669">
        <w:t xml:space="preserve">, ocupante do cargo de </w:t>
      </w:r>
      <w:r>
        <w:t>Controlador Interno</w:t>
      </w:r>
      <w:r w:rsidRPr="00D71669">
        <w:t xml:space="preserve">, para desempenhar a Função Gratificada de FG 10 – Função Específica Prevista Detalhadamente no Próprio Ato De Designação, nos termos do Art. 3, do Anexo IV, da Lei Complementar nº. 270/2017 (alterado pela Lei Complementar nº. 279/2018), no valor de </w:t>
      </w:r>
      <w:r>
        <w:t>1</w:t>
      </w:r>
      <w:r w:rsidRPr="00D71669">
        <w:t>0% (</w:t>
      </w:r>
      <w:r>
        <w:t>Dez</w:t>
      </w:r>
      <w:r w:rsidRPr="00D71669">
        <w:t xml:space="preserve"> por cento) sobre a soma do vencimento inicial com o valor decorrente da progressão por nível, nos moldes do §1º, Art. 50, da Lei Complementar nº. 270/2017.</w:t>
      </w:r>
    </w:p>
    <w:p w:rsidR="0071170A" w:rsidRPr="00D71669" w:rsidRDefault="0071170A" w:rsidP="0071170A">
      <w:pPr>
        <w:jc w:val="both"/>
      </w:pPr>
    </w:p>
    <w:p w:rsidR="0071170A" w:rsidRPr="00D71669" w:rsidRDefault="0071170A" w:rsidP="0071170A">
      <w:pPr>
        <w:ind w:firstLine="1418"/>
        <w:jc w:val="both"/>
      </w:pPr>
      <w:r w:rsidRPr="00D71669">
        <w:rPr>
          <w:b/>
          <w:bCs/>
        </w:rPr>
        <w:t>Art. 2º</w:t>
      </w:r>
      <w:r w:rsidRPr="00D71669">
        <w:t xml:space="preserve"> Por designação desta função, a partir da publicação deste ato administrativo, a servidora fica responsável pelas atribuições relativas </w:t>
      </w:r>
      <w:proofErr w:type="gramStart"/>
      <w:r w:rsidRPr="00D71669">
        <w:t>a</w:t>
      </w:r>
      <w:proofErr w:type="gramEnd"/>
      <w:r w:rsidRPr="00D71669">
        <w:t xml:space="preserve"> Função Gratificada ao qual foi designada, de acordo com o Anexo IV, da Lei Complementar nº. 270/2017 (alterado pela Lei Complementar nº. 279/2018), sendo elas:</w:t>
      </w:r>
    </w:p>
    <w:p w:rsidR="0071170A" w:rsidRPr="00D71669" w:rsidRDefault="0071170A" w:rsidP="0071170A">
      <w:pPr>
        <w:ind w:firstLine="1418"/>
        <w:jc w:val="both"/>
      </w:pPr>
    </w:p>
    <w:p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Organizar, coordenar e supervisionar os serviços do setor;</w:t>
      </w:r>
    </w:p>
    <w:p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Controlar frequência dos servidores lotados no setor;</w:t>
      </w:r>
    </w:p>
    <w:p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Requisitar e controlar o material utilizado no setor;</w:t>
      </w:r>
    </w:p>
    <w:p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Elaborar relatórios e pareceres pertinentes as suas atividades;</w:t>
      </w:r>
    </w:p>
    <w:p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Zelar pelo bom funcionamento dos equipamentos que dão sustentação técnico-administrativa ao setor, bem como adotar providências para solução de eventuais problemas;</w:t>
      </w:r>
    </w:p>
    <w:p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Supervisionar o andamento das atividades desenvolvidas pela equipe de apoio </w:t>
      </w:r>
      <w:proofErr w:type="gramStart"/>
      <w:r w:rsidRPr="00D71669">
        <w:t>administrativo respectiva</w:t>
      </w:r>
      <w:proofErr w:type="gramEnd"/>
      <w:r w:rsidRPr="00D71669">
        <w:t>;</w:t>
      </w:r>
    </w:p>
    <w:p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Prestar informações a chefia imediata e atender aos pedidos da Mesa Diretora desta Câmara Municipal;</w:t>
      </w:r>
    </w:p>
    <w:p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Exercer as demais funções inerentes a seu </w:t>
      </w:r>
      <w:proofErr w:type="gramStart"/>
      <w:r w:rsidRPr="00D71669">
        <w:t>mister</w:t>
      </w:r>
      <w:proofErr w:type="gramEnd"/>
      <w:r w:rsidRPr="00D71669">
        <w:t>;</w:t>
      </w:r>
    </w:p>
    <w:p w:rsidR="0071170A" w:rsidRPr="00D71669" w:rsidRDefault="0071170A" w:rsidP="0071170A">
      <w:pPr>
        <w:numPr>
          <w:ilvl w:val="0"/>
          <w:numId w:val="7"/>
        </w:numPr>
        <w:ind w:left="1418" w:hanging="284"/>
        <w:contextualSpacing/>
        <w:jc w:val="both"/>
      </w:pPr>
      <w:r w:rsidRPr="00D71669">
        <w:t>Demais atribuições correlatas e específicas.</w:t>
      </w:r>
    </w:p>
    <w:p w:rsidR="0071170A" w:rsidRPr="00D71669" w:rsidRDefault="0071170A" w:rsidP="0071170A">
      <w:pPr>
        <w:ind w:firstLine="1418"/>
        <w:jc w:val="both"/>
        <w:rPr>
          <w:b/>
          <w:bCs/>
        </w:rPr>
      </w:pPr>
    </w:p>
    <w:p w:rsidR="0071170A" w:rsidRPr="00D71669" w:rsidRDefault="0071170A" w:rsidP="0071170A">
      <w:pPr>
        <w:ind w:firstLine="1418"/>
        <w:jc w:val="both"/>
      </w:pPr>
      <w:r w:rsidRPr="00D71669">
        <w:rPr>
          <w:b/>
          <w:bCs/>
        </w:rPr>
        <w:t>Art. 3º</w:t>
      </w:r>
      <w:r w:rsidRPr="00D71669">
        <w:t xml:space="preserve"> Por força deste ato de designação, são ainda atribuições desta função: Perfazendo jus à gratificação concedida, compreende-se as seguintes atribuições extras a serem desenvolvidas:</w:t>
      </w:r>
    </w:p>
    <w:p w:rsidR="0071170A" w:rsidRPr="00D71669" w:rsidRDefault="0071170A" w:rsidP="0071170A">
      <w:pPr>
        <w:ind w:firstLine="1418"/>
        <w:jc w:val="both"/>
      </w:pP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Coordenar as atividades relacionadas com o Sistema de Controle Interno da Câmara Municipal de Sorriso, promover a integração operacional e orientar a elaboração dos atos normativos sobre procedimentos de controle;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Apoiar o controle externo no exercício de sua missão institucional, supervisionando e auxiliando as unidades executoras no relacionamento com o Tribunal de Contas do Estado – MT, quanto ao encaminhamento de documentos e informações, atendimento às equipes técnicas, recebimento de diligências, elaboração de respostas, tramitação dos processos e apresentação de recursos;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Assessorar a administração nos aspectos relacionados com os controles internos e externos e quanto à legalidade dos atos da gestão, emitindo relatórios e pareceres sobre os tópicos relacionados;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Explanar e pronunciar-se sobre a legislação concernente à execução orçamentária, financeira e patrimonial;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Medir e avaliar a eficiência e a eficácia dos procedimentos de controle interno, através das atividades de auditoria interna a serem realizadas, mediante metodologia e programação dispostas no Plano de Anual de Auditoria Interna - PAAI, nos diversos sistemas administrativos da Câmara Municipal de Sorriso, expedindo relatórios com recomendações para o aprimoramento de controles;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Exercer o acompanhamento sobre a observância dos limites constitucionais, da Lei de Responsabilidade fiscal e os estabelecidos nos demais instrumentos legais;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Estabelecer mecanismos voltados a comprovar a legalidade e a legitimidade dos atos de gestão e avaliar os resultados, quanto à eficácia, eficiência e economicidade na gestão orçamentária, financeira, patrimonial e operacional na Câmara Municipal de Sorriso, bem como, na aplicação de recursos públicos;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Aferir a destinação dos recursos obtidos com a alienação de ativos, tendo em vista as restrições constitucionais e as da Lei de Responsabilidade Fiscal;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Acompanhar a divulgação dos instrumentos de transparência da gestão fiscal nos termos da Lei de Responsabilidade Fiscal, em especial quanto ao Relatório Resumido da Execução Orçamentária e ao Relatório de Gestão Fiscal, além do cumprimento da Lei 12.527/11, Lei de Acesso </w:t>
      </w:r>
      <w:proofErr w:type="gramStart"/>
      <w:r w:rsidRPr="00D71669">
        <w:rPr>
          <w:rFonts w:eastAsia="Calibri"/>
        </w:rPr>
        <w:t>a</w:t>
      </w:r>
      <w:proofErr w:type="gramEnd"/>
      <w:r w:rsidRPr="00D71669">
        <w:rPr>
          <w:rFonts w:eastAsia="Calibri"/>
        </w:rPr>
        <w:t xml:space="preserve"> informação;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Participar do processo de planejamento e acompanhar a elaboração do Plano Plurianual, da Lei de Diretrizes Orçamentárias e da Lei Orçamentária;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Manifestar-se, quando solicitado pela administração, acerca da regularidade e legalidade de processos licitatórios, sua dispensa ou inexigibilidade e sobre o cumprimento e/ou legalidade de atos, contratos e outros congêneres;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Recomendar a melhoria ou implantação de sistemas de processamentos eletrônicos de dados em todas as atividades da administração pública, com o objetivo de aprimorar os controles internos, </w:t>
      </w:r>
      <w:proofErr w:type="gramStart"/>
      <w:r w:rsidRPr="00D71669">
        <w:rPr>
          <w:rFonts w:eastAsia="Calibri"/>
        </w:rPr>
        <w:t>agilizar</w:t>
      </w:r>
      <w:proofErr w:type="gramEnd"/>
      <w:r w:rsidRPr="00D71669">
        <w:rPr>
          <w:rFonts w:eastAsia="Calibri"/>
        </w:rPr>
        <w:t xml:space="preserve"> as rotinas e melhorar o nível de informações;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Estabelecer e manter sistema de informações para o exercício das atividades finalísticas do Sistema de Controle Interno;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Alertar formalmente a autoridade administrativa competente para que instaure imediatamente, sob pena de responsabilidade solidária, as ações destinadas a apurar os atos ou fatos considerados ilegais, ilegítimos ou antieconômicos que resultem em prejuízo ao erário, praticados por agentes públicos, quando não for efetuada a devida prestação de contas, e quando ocorrer desfalque, </w:t>
      </w:r>
      <w:proofErr w:type="gramStart"/>
      <w:r w:rsidRPr="00D71669">
        <w:rPr>
          <w:rFonts w:eastAsia="Calibri"/>
        </w:rPr>
        <w:t>desvio</w:t>
      </w:r>
      <w:proofErr w:type="gramEnd"/>
      <w:r w:rsidRPr="00D71669">
        <w:rPr>
          <w:rFonts w:eastAsia="Calibri"/>
        </w:rPr>
        <w:t xml:space="preserve"> de dinheiro, bens ou valores públicos;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lastRenderedPageBreak/>
        <w:t>Verificar os atos de admissão, demissão e contratação por tempo determinado de pessoal;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Emitir parecer nos processos de aposentadoria;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Realizar Auditoria Interna verificando os demais processos, procedimentos, fatos e atos praticados pela administração, à luz dos princípios da legalidade, eficiência, eficácia e economicidade, dentro do programa de trabalho definido formalmente;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Revisar e emitir parecer sobre os processos de Tomadas de Contas Especiais instauradas pela Câmara Municipal de Sorriso, inclusive sobre as determinadas pelo Tribunal de Contas do Estado – MT;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>Emitir parecer conclusivo quadrimestral e anual sobre as contas anuais prestadas pela administração;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Zelar pela qualidade e pela autonomia do sistema de controle interno;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Exercer os controles estabelecidos nos diversos sistemas administrativos afetos à sua área de atuação, no que tange a atividades específicas ou auxiliares, objetivando a observância à legislação, a salvaguarda do patrimônio e a busca da eficiência operacional;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rPr>
          <w:rFonts w:eastAsia="Calibri"/>
        </w:rPr>
        <w:t xml:space="preserve">Avaliar, sob o aspecto da legalidade, a execução dos contratos, convênios e instrumentos congêneres, afetos ao respectivo sistema administrativo, em que as Unidades Executoras façam parte; </w:t>
      </w:r>
    </w:p>
    <w:p w:rsidR="0071170A" w:rsidRPr="00D71669" w:rsidRDefault="0071170A" w:rsidP="0071170A">
      <w:pPr>
        <w:numPr>
          <w:ilvl w:val="0"/>
          <w:numId w:val="9"/>
        </w:numPr>
        <w:ind w:left="1418" w:right="-5" w:hanging="284"/>
        <w:jc w:val="both"/>
        <w:rPr>
          <w:rFonts w:eastAsia="Calibri"/>
          <w:i/>
        </w:rPr>
      </w:pPr>
      <w:r w:rsidRPr="00D71669">
        <w:t>Emitir, periodicamente, recomendações e orientações para os diversos setores da Câmara Municipal de Sorriso.</w:t>
      </w:r>
    </w:p>
    <w:p w:rsidR="0071170A" w:rsidRPr="00D71669" w:rsidRDefault="0071170A" w:rsidP="0071170A">
      <w:pPr>
        <w:ind w:firstLine="1418"/>
        <w:jc w:val="both"/>
        <w:rPr>
          <w:b/>
          <w:bCs/>
        </w:rPr>
      </w:pPr>
    </w:p>
    <w:p w:rsidR="0071170A" w:rsidRPr="00D71669" w:rsidRDefault="0071170A" w:rsidP="0071170A">
      <w:pPr>
        <w:ind w:firstLine="1418"/>
        <w:jc w:val="both"/>
      </w:pPr>
      <w:r w:rsidRPr="00D71669">
        <w:rPr>
          <w:b/>
          <w:bCs/>
        </w:rPr>
        <w:t>Art. 4º</w:t>
      </w:r>
      <w:r w:rsidRPr="00D71669">
        <w:t xml:space="preserve"> </w:t>
      </w:r>
      <w:r w:rsidRPr="00D71669">
        <w:rPr>
          <w:bCs/>
        </w:rPr>
        <w:t xml:space="preserve">Fica revogada a Portaria de nº. </w:t>
      </w:r>
      <w:r>
        <w:rPr>
          <w:bCs/>
        </w:rPr>
        <w:t>142</w:t>
      </w:r>
      <w:r w:rsidRPr="00D71669">
        <w:rPr>
          <w:bCs/>
        </w:rPr>
        <w:t>/2018.</w:t>
      </w:r>
    </w:p>
    <w:p w:rsidR="0071170A" w:rsidRPr="00D71669" w:rsidRDefault="0071170A" w:rsidP="0071170A">
      <w:pPr>
        <w:ind w:firstLine="1418"/>
        <w:jc w:val="both"/>
        <w:rPr>
          <w:b/>
          <w:bCs/>
        </w:rPr>
      </w:pPr>
    </w:p>
    <w:p w:rsidR="000153B7" w:rsidRDefault="0071170A" w:rsidP="0071170A">
      <w:pPr>
        <w:ind w:firstLine="1418"/>
        <w:jc w:val="both"/>
      </w:pPr>
      <w:r w:rsidRPr="00D71669">
        <w:rPr>
          <w:b/>
          <w:bCs/>
        </w:rPr>
        <w:t>Art. 5º</w:t>
      </w:r>
      <w:r w:rsidRPr="00D71669">
        <w:t xml:space="preserve"> Esta Portaria entra em vigor nesta data.</w:t>
      </w:r>
    </w:p>
    <w:p w:rsidR="000153B7" w:rsidRPr="00D876B9" w:rsidRDefault="000153B7" w:rsidP="000153B7">
      <w:pPr>
        <w:ind w:firstLine="1418"/>
        <w:jc w:val="both"/>
      </w:pPr>
    </w:p>
    <w:p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>
        <w:t>12</w:t>
      </w:r>
      <w:r w:rsidRPr="00D876B9">
        <w:t xml:space="preserve"> de </w:t>
      </w:r>
      <w:r>
        <w:t>fevereiro</w:t>
      </w:r>
      <w:r w:rsidRPr="00D876B9">
        <w:t xml:space="preserve"> de 20</w:t>
      </w:r>
      <w:r>
        <w:t>20</w:t>
      </w:r>
      <w:r w:rsidRPr="00D876B9">
        <w:t>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:rsidR="005B7239" w:rsidRDefault="005B7239" w:rsidP="005B7239">
      <w:pPr>
        <w:rPr>
          <w:b/>
        </w:rPr>
      </w:pPr>
    </w:p>
    <w:p w:rsidR="005B7239" w:rsidRPr="00BB77DE" w:rsidRDefault="005B7239" w:rsidP="005B7239">
      <w:pPr>
        <w:rPr>
          <w:b/>
        </w:rPr>
      </w:pPr>
    </w:p>
    <w:p w:rsidR="0071170A" w:rsidRDefault="0071170A" w:rsidP="005B7239">
      <w:pPr>
        <w:jc w:val="center"/>
        <w:rPr>
          <w:iCs/>
        </w:rPr>
      </w:pPr>
      <w:r w:rsidRPr="008616C6">
        <w:rPr>
          <w:b/>
        </w:rPr>
        <w:t>HUGO ASSUNÇÃO CAPISTRANO</w:t>
      </w:r>
    </w:p>
    <w:p w:rsidR="005B7239" w:rsidRPr="00BB77DE" w:rsidRDefault="005B7239" w:rsidP="005B7239">
      <w:pPr>
        <w:jc w:val="center"/>
        <w:rPr>
          <w:iCs/>
        </w:rPr>
      </w:pPr>
      <w:r w:rsidRPr="00BB77DE">
        <w:rPr>
          <w:iCs/>
        </w:rPr>
        <w:t>Servidor</w:t>
      </w:r>
    </w:p>
    <w:p w:rsidR="005B7239" w:rsidRPr="00BB77DE" w:rsidRDefault="005B7239" w:rsidP="005B7239">
      <w:pPr>
        <w:rPr>
          <w:iCs/>
        </w:rPr>
      </w:pPr>
    </w:p>
    <w:p w:rsidR="005B7239" w:rsidRPr="00BB77DE" w:rsidRDefault="005B7239" w:rsidP="005B7239">
      <w:pPr>
        <w:rPr>
          <w:b/>
          <w:iCs/>
        </w:rPr>
      </w:pPr>
    </w:p>
    <w:p w:rsidR="009335D9" w:rsidRPr="00424E86" w:rsidRDefault="005B7239" w:rsidP="005B7239">
      <w:r w:rsidRPr="00BB77DE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066578"/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31" w:rsidRDefault="00F24631">
      <w:r>
        <w:separator/>
      </w:r>
    </w:p>
  </w:endnote>
  <w:endnote w:type="continuationSeparator" w:id="0">
    <w:p w:rsidR="00F24631" w:rsidRDefault="00F2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31" w:rsidRDefault="00F24631">
      <w:r>
        <w:separator/>
      </w:r>
    </w:p>
  </w:footnote>
  <w:footnote w:type="continuationSeparator" w:id="0">
    <w:p w:rsidR="00F24631" w:rsidRDefault="00F2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F2463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08436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D7B0543"/>
    <w:multiLevelType w:val="hybridMultilevel"/>
    <w:tmpl w:val="29D8BBEC"/>
    <w:lvl w:ilvl="0" w:tplc="BB5405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A7735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170A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4A6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67A0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1202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AC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24631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F034-5286-42D4-916A-2FAD3D28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1140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20</cp:revision>
  <cp:lastPrinted>2019-04-26T15:30:00Z</cp:lastPrinted>
  <dcterms:created xsi:type="dcterms:W3CDTF">2019-04-11T15:06:00Z</dcterms:created>
  <dcterms:modified xsi:type="dcterms:W3CDTF">2020-02-13T11:33:00Z</dcterms:modified>
</cp:coreProperties>
</file>