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2CCE" w14:textId="77777777" w:rsidR="009D456C" w:rsidRPr="009D456C" w:rsidRDefault="009D456C" w:rsidP="00CA0F1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A94CF6">
        <w:rPr>
          <w:rFonts w:ascii="Times New Roman" w:hAnsi="Times New Roman" w:cs="Times New Roman"/>
          <w:b/>
          <w:bCs/>
          <w:sz w:val="24"/>
          <w:szCs w:val="24"/>
        </w:rPr>
        <w:t>2.262</w:t>
      </w:r>
      <w:r w:rsidR="00F16D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4C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D456C">
        <w:rPr>
          <w:rFonts w:ascii="Times New Roman" w:hAnsi="Times New Roman" w:cs="Times New Roman"/>
          <w:b/>
          <w:bCs/>
          <w:sz w:val="24"/>
          <w:szCs w:val="24"/>
        </w:rPr>
        <w:t>12 DE NOVEMBRO DE 2013.</w:t>
      </w:r>
    </w:p>
    <w:p w14:paraId="51D5C001" w14:textId="77777777" w:rsidR="00F16D86" w:rsidRPr="009D456C" w:rsidRDefault="00F16D86" w:rsidP="00CA0F1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3D2A3" w14:textId="77777777" w:rsidR="009D456C" w:rsidRPr="009D456C" w:rsidRDefault="009D456C" w:rsidP="00CA0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>Autoriza o Chefe do Poder Executivo a desmembrar, permutar e proceder à doação de imóveis de propriedade do município nas condições que especifica e dá outras providências.</w:t>
      </w:r>
    </w:p>
    <w:p w14:paraId="2F247CC0" w14:textId="77777777" w:rsidR="00A94CF6" w:rsidRDefault="00A94CF6" w:rsidP="00CA0F10">
      <w:pPr>
        <w:autoSpaceDE w:val="0"/>
        <w:autoSpaceDN w:val="0"/>
        <w:adjustRightInd w:val="0"/>
        <w:spacing w:after="0" w:line="240" w:lineRule="auto"/>
        <w:ind w:left="1418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9AE80" w14:textId="77777777" w:rsidR="00A94CF6" w:rsidRPr="000B12CA" w:rsidRDefault="00A94CF6" w:rsidP="00CA0F10">
      <w:pPr>
        <w:pStyle w:val="SemEspaamen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Ederson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 </w:t>
      </w:r>
      <w:r w:rsidR="00F16D86">
        <w:rPr>
          <w:rFonts w:ascii="Times New Roman" w:hAnsi="Times New Roman" w:cs="Times New Roman"/>
          <w:sz w:val="24"/>
          <w:szCs w:val="24"/>
        </w:rPr>
        <w:t xml:space="preserve">em Exercício </w:t>
      </w:r>
      <w:r>
        <w:rPr>
          <w:rFonts w:ascii="Times New Roman" w:hAnsi="Times New Roman" w:cs="Times New Roman"/>
          <w:sz w:val="24"/>
          <w:szCs w:val="24"/>
        </w:rPr>
        <w:t>de Sorriso, Estado de Mato Grosso, faz saber que a Câmara</w:t>
      </w:r>
      <w:r w:rsidRPr="000B12CA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Vereadores apr</w:t>
      </w:r>
      <w:r w:rsidRPr="000B12CA">
        <w:rPr>
          <w:rFonts w:ascii="Times New Roman" w:hAnsi="Times New Roman" w:cs="Times New Roman"/>
          <w:sz w:val="24"/>
          <w:szCs w:val="24"/>
        </w:rPr>
        <w:t xml:space="preserve">ovou </w:t>
      </w:r>
      <w:r>
        <w:rPr>
          <w:rFonts w:ascii="Times New Roman" w:hAnsi="Times New Roman" w:cs="Times New Roman"/>
          <w:sz w:val="24"/>
          <w:szCs w:val="24"/>
        </w:rPr>
        <w:t>e ele sanciona a</w:t>
      </w:r>
      <w:r w:rsidR="00F16D86"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2CA">
        <w:rPr>
          <w:rFonts w:ascii="Times New Roman" w:hAnsi="Times New Roman" w:cs="Times New Roman"/>
          <w:sz w:val="24"/>
          <w:szCs w:val="24"/>
        </w:rPr>
        <w:t>Lei:</w:t>
      </w:r>
    </w:p>
    <w:p w14:paraId="0BF819ED" w14:textId="77777777" w:rsidR="00A94CF6" w:rsidRDefault="00A94CF6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76021" w14:textId="77777777" w:rsidR="00A94CF6" w:rsidRDefault="00A94CF6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FB352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D456C">
        <w:rPr>
          <w:rFonts w:ascii="Times New Roman" w:hAnsi="Times New Roman" w:cs="Times New Roman"/>
          <w:sz w:val="24"/>
          <w:szCs w:val="24"/>
        </w:rPr>
        <w:t xml:space="preserve"> Fica o Chefe do poder Executivo autorizado a permutar os imóveis urbanos de propriedade do município assim denominados:</w:t>
      </w:r>
    </w:p>
    <w:p w14:paraId="358F28C1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1B5765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>Quadra 05-B, do Loteamento Residencial Vila Rica, na cidade de Sorriso-MT, com área de 8.787,62m² (oito mil, setecentos e oitenta e sete metros quadrados e seis mil e duzentos centímetros quadrados);</w:t>
      </w:r>
    </w:p>
    <w:p w14:paraId="43F48B04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8603AE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>Lote urbano sob nº 07 da quadra 19, situado no Loteamento Jardim Califórnia, na cidade de Sorriso-MT, com área de 450,00 m² (quatrocentos e cinquenta metros quadrados);</w:t>
      </w:r>
    </w:p>
    <w:p w14:paraId="0B47DAEB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A61F65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>Quadra nº 14, situado no Loteamento Jardim Aurora, na cidade de Sorriso-MT, com área de 4.800 m² (quatro mil e oitocentos metros quadrados);</w:t>
      </w:r>
    </w:p>
    <w:p w14:paraId="260F3E1C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CE7889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>Lote urbano nº 03-A-3 da quadra nº 32, situado no Loteamento Recanto dos Pássaros, na cidade de Sorriso-MT, com área de 719,40 (setecentos e dezenove metros quadrados e quatro mil centímetros quadrados).</w:t>
      </w:r>
    </w:p>
    <w:p w14:paraId="58F2FABB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89C567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9D456C">
        <w:rPr>
          <w:rFonts w:ascii="Times New Roman" w:hAnsi="Times New Roman" w:cs="Times New Roman"/>
          <w:sz w:val="24"/>
          <w:szCs w:val="24"/>
        </w:rPr>
        <w:t xml:space="preserve"> Ficam desafetados os imóveis descritos no artigo 1º de sua destinação pública específica.</w:t>
      </w:r>
    </w:p>
    <w:p w14:paraId="4C66E8B8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FAAEB1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D456C">
        <w:rPr>
          <w:rFonts w:ascii="Times New Roman" w:hAnsi="Times New Roman" w:cs="Times New Roman"/>
          <w:sz w:val="24"/>
          <w:szCs w:val="24"/>
        </w:rPr>
        <w:t xml:space="preserve">Os imóveis mencionados no artigo 1º serão permutados por uma área de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48,40 ha (quarenta e oito hectares e quarenta ares), denominada Fazenda Santarém, matriculada sob nº 30.747 no Cartório de Registro de imóveis de Sorriso-MT, de propriedade de Sergio Bacon e sua esposa Lourdes Maria Gaio Bacon.</w:t>
      </w:r>
    </w:p>
    <w:p w14:paraId="060C7999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18606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4º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O imóvel descrito no artigo anterior será desmembrado e composto pelos imóveis denominados Lote A, Lote B, Lote C e Lote D e passarão a ter os seguintes limites e confrontações, conforme memoriais descritivos que farão parte integrante da presente Lei:</w:t>
      </w:r>
    </w:p>
    <w:p w14:paraId="7A9F6ACB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0ED0C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Lote A com área de 4,00 ha - Inicia-se a descrição deste perímetro no vértice denominado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'P-1'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no limite da faixa de domínio da BR 163 e no limite do Lote B; Deste, segue confrontando com LOTE B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 179°47'31” e distância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239,34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'P-7'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B e no limite de Arno Pedro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Rame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; Deste, segue confrontando com ARNO PEDRO RAME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o azimute de 272°23'24” e distância de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335,27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'M-1'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de  ARNO PEDRO RAME e no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limite da faixa de domínio da BR 163; Deste, segue confrontando com BR 163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jusante na margem direita, com o azimute de 56°00'00” e distância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 403,01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'P-1'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, situado no limite da faixa de domínio da BR 163 e no limite do Lote B; ponto inicial da descrição deste perímetro.</w:t>
      </w:r>
    </w:p>
    <w:p w14:paraId="7A22D693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EB0DA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Lote B com área de 4,76 ha - Inicia-se a descrição deste perímetro no vértice denominado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'P-2'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no limite da faixa de domínio da BR 163 e no limite do Lote C; Deste, segue confrontando com LOTE C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179°52'31" e 354,23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'P-6'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C e no limite de Arno Pedro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Rame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; Deste, segue confrontando com ARNO PEDRO RAME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272°23'24" e 160,45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'P-7'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de ARNO PEDRO RAME e no limite do Lote A; Deste, segue confrontando com LOTE A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359°47'31" e 239,34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'P-1'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A  e no limite da faixa de domínio da BR 163; Deste, segue confrontando com BR 163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jusante na margem direita, 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56°00'00" e 193,49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'P-2'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, situado no limite da faixa de domínio da BR 163 e no limite do Lote C; ponto inicial da descrição deste perímetro.</w:t>
      </w:r>
    </w:p>
    <w:p w14:paraId="6E2360F3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B4E99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Lote C, com área de 12,00 ha - Inicia-se a descrição deste perímetro no vértice denominado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'P-3'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no limite da faixa de domínio da BR 163 e no limite do Lote D; Deste, segue confrontando com o LOTE D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os seguintes azimutes e distâncias: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92°18'05" e 244,10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'P-4'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; Deste, 181°01'28" e 400,00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'P-5'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D e no limite de Arno Pedro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Rame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; Deste, segue confrontando com ARNO PEDRO RAME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 272°23'24" e 300,00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'P-6'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de ARNO PEDRO RAME e no limite do Lote B; Deste, segue confrontando com LOTE B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359°52'31" e 354,23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'P-2'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B e no limite da faixa de domínio da BR 163; Deste, segue confrontando com BR 163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jusante na margem direita, 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56°00'00" e 76,90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'P-3'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, situado no limite da faixa de domínio da BR 163 e no limite do Lote D; ponto inicial da descrição deste perímetro.</w:t>
      </w:r>
    </w:p>
    <w:p w14:paraId="0A133B65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A562E" w14:textId="066309F3" w:rsid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Lote D com área de 27,64 ha - Inicia-se a descrição deste perímetro no vértice denominado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'M-2'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no limite da faixa de domínio da BR 163 e no limite de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Victalino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Rechi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; Deste, segue confrontando com VICTALINO RECHI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o azimute de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106°00'00" e 893,00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'M-3'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de VICTALINO RECHI de onde segue por uma nascente de água abaixo com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vários  azimutes e medidas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perfazendo uma distância de 212,30 m; Deste, segue confrontando com uma SANGA com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vários  azimutes e medidas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perfazendo uma distância de 167,25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'M-4'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margem esquerda da SANGA e no limite da divisa de ARNO PEDRO RAME; Deste, segue confrontando com ARNO PEDRO RAME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 272°23'24" e 887,58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'P-5'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de ARNO PEDRO RAME e no limite do LOTE C; Deste, segue confrontando com LOTE C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os seguintes azimutes e distâncias: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   1°01'28" e 400,00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'P-4'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; Deste, 272°18'05" e 244,10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'P-3'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na divisa do LOTE C e no limite da faixa de domínio da BR 163; Deste, segue confrontando com BR 163 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jusante na margem direita, com o azimute de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   56°00'00" e 176,61 m até o vértice</w:t>
      </w: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'M-2'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, situado no limite da faixa de domínio da BR 163 e no limite de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Victalino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Rechi</w:t>
      </w:r>
      <w:proofErr w:type="spellEnd"/>
      <w:r w:rsidRPr="009D456C">
        <w:rPr>
          <w:rFonts w:ascii="Times New Roman" w:hAnsi="Times New Roman" w:cs="Times New Roman"/>
          <w:color w:val="000000"/>
          <w:sz w:val="24"/>
          <w:szCs w:val="24"/>
        </w:rPr>
        <w:t>; ponto inicial da descrição deste perímetro.</w:t>
      </w:r>
    </w:p>
    <w:p w14:paraId="2081503F" w14:textId="77777777" w:rsidR="00AD4B87" w:rsidRPr="009D456C" w:rsidRDefault="00AD4B87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8D6F0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5º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proceder à doação dos Lotes C e D, descritos no artigo 3º, da seguinte forma:</w:t>
      </w:r>
    </w:p>
    <w:p w14:paraId="6ECA7FD0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64B77" w14:textId="403880D5" w:rsidR="009D456C" w:rsidRPr="00AD4B87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D4B8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I </w:t>
      </w:r>
      <w:r w:rsidR="00AD4B87">
        <w:rPr>
          <w:rFonts w:ascii="Times New Roman" w:hAnsi="Times New Roman" w:cs="Times New Roman"/>
          <w:strike/>
          <w:color w:val="000000"/>
          <w:sz w:val="24"/>
          <w:szCs w:val="24"/>
        </w:rPr>
        <w:t>–</w:t>
      </w:r>
      <w:r w:rsidRPr="00AD4B8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Lote C, com área de 12,00 </w:t>
      </w:r>
      <w:r w:rsidR="00AD4B87">
        <w:rPr>
          <w:rFonts w:ascii="Times New Roman" w:hAnsi="Times New Roman" w:cs="Times New Roman"/>
          <w:strike/>
          <w:color w:val="000000"/>
          <w:sz w:val="24"/>
          <w:szCs w:val="24"/>
        </w:rPr>
        <w:t>há</w:t>
      </w:r>
      <w:r w:rsidRPr="00AD4B8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para o Governo do Estado de Mato Grosso, CNPJ 03.507.415/0001-44, destinada exclusivamente para a construção do Centro de Detenção Provisória neste Município de Sorriso-MT.</w:t>
      </w:r>
    </w:p>
    <w:p w14:paraId="45DA0CA4" w14:textId="1BF057BB" w:rsid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2686A" w14:textId="69EC918B" w:rsidR="00AD4B87" w:rsidRDefault="00AD4B87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B87">
        <w:rPr>
          <w:rFonts w:ascii="Times New Roman" w:hAnsi="Times New Roman" w:cs="Times New Roman"/>
          <w:color w:val="000000"/>
          <w:sz w:val="24"/>
          <w:szCs w:val="24"/>
        </w:rPr>
        <w:t>I – Lote C, com área de 12,00 ha para o IFMT – Instituto Federal de Educação, Ciência e Tecnologia de Mato Grosso – Campus Sorriso, inscrito no CNPJ sob o nº 10.784.782/00012-03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B87">
        <w:rPr>
          <w:rFonts w:ascii="Times New Roman" w:hAnsi="Times New Roman" w:cs="Times New Roman"/>
          <w:color w:val="0000FF"/>
          <w:sz w:val="24"/>
          <w:szCs w:val="24"/>
        </w:rPr>
        <w:t xml:space="preserve"> (Redação dada pela Lei nº 2529/2015)</w:t>
      </w:r>
    </w:p>
    <w:p w14:paraId="0F5FC0EF" w14:textId="77777777" w:rsidR="00AD4B87" w:rsidRPr="009D456C" w:rsidRDefault="00AD4B87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923C572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>II – Lote D, com área de 27,64 ha para o IFMT – Instituto Federal de Educação, Ciência e Tecnologia de Mato Grosso – Campus Sorriso, inscrito no CNPJ sob nº 10.784.782/00012-03, destinado ao campo experimental.</w:t>
      </w:r>
    </w:p>
    <w:p w14:paraId="4C5A8666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2C4AE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6º 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>Deverá constar da escritura pública de doação cláusula resolutiva expressa, no sentido de que o imóvel doado reverter-se-á ao domínio pleno da municipalidade, nos seguintes casos:</w:t>
      </w:r>
    </w:p>
    <w:p w14:paraId="61A027F1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9357F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>I – Se os beneficiários constantes do art. 4º não edificarem sobre os lotes no prazo de até 02 anos;</w:t>
      </w:r>
    </w:p>
    <w:p w14:paraId="3FF62706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3DB82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II – Dar </w:t>
      </w:r>
      <w:proofErr w:type="gramStart"/>
      <w:r w:rsidRPr="009D456C">
        <w:rPr>
          <w:rFonts w:ascii="Times New Roman" w:hAnsi="Times New Roman" w:cs="Times New Roman"/>
          <w:color w:val="000000"/>
          <w:sz w:val="24"/>
          <w:szCs w:val="24"/>
        </w:rPr>
        <w:t>aos imóveis destinações distintas</w:t>
      </w:r>
      <w:proofErr w:type="gramEnd"/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daquelas constantes nesta Lei.  </w:t>
      </w:r>
    </w:p>
    <w:p w14:paraId="0348EB43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6256F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7º</w:t>
      </w:r>
      <w:r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Os lotes A, com área de 4,00 ha e B, com área de 4,76 ha, passam a integrar o patrimônio público do Município de Sorriso-MT.</w:t>
      </w:r>
    </w:p>
    <w:p w14:paraId="1286E0BB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82266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9D456C">
        <w:rPr>
          <w:rFonts w:ascii="Times New Roman" w:hAnsi="Times New Roman" w:cs="Times New Roman"/>
          <w:sz w:val="24"/>
          <w:szCs w:val="24"/>
        </w:rPr>
        <w:t xml:space="preserve"> Nas condições desta Lei fica reconhecido o interesse público das doações que ela trata.</w:t>
      </w:r>
    </w:p>
    <w:p w14:paraId="44FC934C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BA832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9D456C">
        <w:rPr>
          <w:rFonts w:ascii="Times New Roman" w:hAnsi="Times New Roman" w:cs="Times New Roman"/>
          <w:sz w:val="24"/>
          <w:szCs w:val="24"/>
        </w:rPr>
        <w:t>A doação prevista nesta Lei se efetivará por escritura pública, lavrada no cartório competente, dispensada a licitação por tratar-se de interesse público devidamente justificado.</w:t>
      </w:r>
    </w:p>
    <w:p w14:paraId="5C605AFB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8F40B2" w14:textId="77777777" w:rsidR="009D456C" w:rsidRPr="00C75A09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75A0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 </w:t>
      </w:r>
      <w:r w:rsidRPr="00C75A09">
        <w:rPr>
          <w:rFonts w:ascii="Times New Roman" w:hAnsi="Times New Roman" w:cs="Times New Roman"/>
          <w:strike/>
          <w:sz w:val="24"/>
          <w:szCs w:val="24"/>
        </w:rPr>
        <w:t>As despesas com escrituração pública e transferência da propriedade dos imóveis correrão a expensas do Município de Sorriso.</w:t>
      </w:r>
    </w:p>
    <w:p w14:paraId="4DB1F3FC" w14:textId="717F14BD" w:rsid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148843" w14:textId="77777777" w:rsidR="00C75A09" w:rsidRPr="00281AB7" w:rsidRDefault="00C75A09" w:rsidP="00C75A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bCs/>
          <w:sz w:val="24"/>
          <w:szCs w:val="24"/>
        </w:rPr>
        <w:t xml:space="preserve">Art. 10 </w:t>
      </w:r>
      <w:r w:rsidRPr="00281AB7">
        <w:rPr>
          <w:rFonts w:ascii="Times New Roman" w:hAnsi="Times New Roman" w:cs="Times New Roman"/>
          <w:sz w:val="24"/>
          <w:szCs w:val="24"/>
        </w:rPr>
        <w:t xml:space="preserve">As despesas com escrituração pública e transferência da propriedade dos imóveis correrão a expensas do Município de Sorriso, inclusive, isentando o </w:t>
      </w:r>
      <w:r w:rsidRPr="00281AB7">
        <w:rPr>
          <w:rFonts w:ascii="Times New Roman" w:hAnsi="Times New Roman" w:cs="Times New Roman"/>
          <w:color w:val="000000"/>
          <w:sz w:val="24"/>
          <w:szCs w:val="24"/>
        </w:rPr>
        <w:t>Sergio Bacon e sua esposa Lourdes Maria Gaio Bacon do pagamento do Imposto de Transmissão de Bens Imóveis (ITBI) relativo aos imóveis descritos no artigo 1º da Lei Municipal nº 2.262/2013</w:t>
      </w:r>
      <w:r w:rsidRPr="00281AB7">
        <w:rPr>
          <w:rFonts w:ascii="Times New Roman" w:hAnsi="Times New Roman" w:cs="Times New Roman"/>
          <w:sz w:val="24"/>
          <w:szCs w:val="24"/>
        </w:rPr>
        <w:t>.</w:t>
      </w:r>
    </w:p>
    <w:p w14:paraId="01A7CCC4" w14:textId="77777777" w:rsidR="00C75A09" w:rsidRPr="009D456C" w:rsidRDefault="00C75A09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E9E62F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56C">
        <w:rPr>
          <w:rFonts w:ascii="Times New Roman" w:hAnsi="Times New Roman" w:cs="Times New Roman"/>
          <w:sz w:val="24"/>
          <w:szCs w:val="24"/>
        </w:rPr>
        <w:t xml:space="preserve"> </w:t>
      </w:r>
      <w:r w:rsidRPr="009D456C">
        <w:rPr>
          <w:rFonts w:ascii="Times New Roman" w:hAnsi="Times New Roman" w:cs="Times New Roman"/>
          <w:b/>
          <w:bCs/>
          <w:sz w:val="24"/>
          <w:szCs w:val="24"/>
        </w:rPr>
        <w:t xml:space="preserve">Art. 11 </w:t>
      </w:r>
      <w:r w:rsidRPr="009D456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2E307889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8CE2FC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C8E66" w14:textId="77777777" w:rsidR="009D456C" w:rsidRPr="009D456C" w:rsidRDefault="00F16D86" w:rsidP="009D4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9D456C" w:rsidRPr="009D456C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12 de novembro de 2013.</w:t>
      </w:r>
    </w:p>
    <w:p w14:paraId="3D1FC961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077D5E7E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34D91693" w14:textId="77777777" w:rsidR="009D456C" w:rsidRPr="009D456C" w:rsidRDefault="009D456C" w:rsidP="009D456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0743CA1E" w14:textId="77777777" w:rsidR="00F16D86" w:rsidRDefault="00F16D86" w:rsidP="009D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EDERSON DAL MOLIN</w:t>
      </w:r>
    </w:p>
    <w:p w14:paraId="4EAD83AA" w14:textId="77777777" w:rsidR="009D456C" w:rsidRDefault="00F16D86" w:rsidP="009D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456C" w:rsidRPr="009D456C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 em Exercício</w:t>
      </w:r>
    </w:p>
    <w:p w14:paraId="71A0F562" w14:textId="77777777" w:rsidR="00F16D86" w:rsidRDefault="00F16D86" w:rsidP="009D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2AEA2" w14:textId="77777777" w:rsidR="00F16D86" w:rsidRDefault="00F16D86" w:rsidP="009D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24468" w14:textId="77777777" w:rsidR="00F16D86" w:rsidRPr="00F16D86" w:rsidRDefault="00F16D86" w:rsidP="00F1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6D86">
        <w:rPr>
          <w:rFonts w:ascii="Times New Roman" w:hAnsi="Times New Roman" w:cs="Times New Roman"/>
          <w:b/>
          <w:sz w:val="24"/>
          <w:szCs w:val="24"/>
        </w:rPr>
        <w:t xml:space="preserve">Marilene </w:t>
      </w:r>
      <w:proofErr w:type="spellStart"/>
      <w:r w:rsidRPr="00F16D86">
        <w:rPr>
          <w:rFonts w:ascii="Times New Roman" w:hAnsi="Times New Roman" w:cs="Times New Roman"/>
          <w:b/>
          <w:sz w:val="24"/>
          <w:szCs w:val="24"/>
        </w:rPr>
        <w:t>Felicitá</w:t>
      </w:r>
      <w:proofErr w:type="spellEnd"/>
      <w:r w:rsidRPr="00F16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D86">
        <w:rPr>
          <w:rFonts w:ascii="Times New Roman" w:hAnsi="Times New Roman" w:cs="Times New Roman"/>
          <w:b/>
          <w:sz w:val="24"/>
          <w:szCs w:val="24"/>
        </w:rPr>
        <w:t>Savi</w:t>
      </w:r>
      <w:proofErr w:type="spellEnd"/>
    </w:p>
    <w:p w14:paraId="28A73588" w14:textId="77777777" w:rsidR="00F16D86" w:rsidRPr="009D456C" w:rsidRDefault="00F16D86" w:rsidP="00F1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F16D86" w:rsidRPr="009D456C" w:rsidSect="00F16D86">
      <w:pgSz w:w="11906" w:h="16838"/>
      <w:pgMar w:top="2410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C"/>
    <w:rsid w:val="00127458"/>
    <w:rsid w:val="001E7A25"/>
    <w:rsid w:val="0040086A"/>
    <w:rsid w:val="005134D9"/>
    <w:rsid w:val="005D78B9"/>
    <w:rsid w:val="00652DBB"/>
    <w:rsid w:val="006D1E3E"/>
    <w:rsid w:val="007A3B4A"/>
    <w:rsid w:val="008529FB"/>
    <w:rsid w:val="0090641F"/>
    <w:rsid w:val="009774BD"/>
    <w:rsid w:val="009D456C"/>
    <w:rsid w:val="009E7F30"/>
    <w:rsid w:val="00A11C14"/>
    <w:rsid w:val="00A94CF6"/>
    <w:rsid w:val="00AD4B87"/>
    <w:rsid w:val="00B874BD"/>
    <w:rsid w:val="00C75A09"/>
    <w:rsid w:val="00CA0F10"/>
    <w:rsid w:val="00CA3833"/>
    <w:rsid w:val="00D64E6B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C395"/>
  <w15:docId w15:val="{60DEC51A-7C47-491D-A41B-0A90E549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D456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456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D456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D456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D4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1289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6</cp:revision>
  <cp:lastPrinted>2013-11-13T12:45:00Z</cp:lastPrinted>
  <dcterms:created xsi:type="dcterms:W3CDTF">2019-12-02T14:09:00Z</dcterms:created>
  <dcterms:modified xsi:type="dcterms:W3CDTF">2020-01-20T14:13:00Z</dcterms:modified>
</cp:coreProperties>
</file>