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A7" w:rsidRPr="007F4FA7" w:rsidRDefault="007F4FA7" w:rsidP="007F4FA7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3"/>
          <w:szCs w:val="23"/>
        </w:rPr>
      </w:pPr>
      <w:r w:rsidRPr="007F4FA7">
        <w:rPr>
          <w:rFonts w:ascii="Times New Roman" w:hAnsi="Times New Roman" w:cs="Times New Roman"/>
          <w:color w:val="auto"/>
          <w:sz w:val="23"/>
          <w:szCs w:val="23"/>
        </w:rPr>
        <w:t xml:space="preserve">PORTARIA Nº </w:t>
      </w:r>
      <w:r w:rsidRPr="007F4FA7">
        <w:rPr>
          <w:rFonts w:ascii="Times New Roman" w:hAnsi="Times New Roman" w:cs="Times New Roman"/>
          <w:color w:val="auto"/>
          <w:sz w:val="23"/>
          <w:szCs w:val="23"/>
        </w:rPr>
        <w:t>145</w:t>
      </w:r>
      <w:r w:rsidRPr="007F4FA7">
        <w:rPr>
          <w:rFonts w:ascii="Times New Roman" w:hAnsi="Times New Roman" w:cs="Times New Roman"/>
          <w:color w:val="auto"/>
          <w:sz w:val="23"/>
          <w:szCs w:val="23"/>
        </w:rPr>
        <w:t>/2020</w:t>
      </w:r>
    </w:p>
    <w:p w:rsidR="007F4FA7" w:rsidRPr="007F4FA7" w:rsidRDefault="007F4FA7" w:rsidP="007F4FA7">
      <w:pPr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7F4FA7" w:rsidRPr="007F4FA7" w:rsidRDefault="007F4FA7" w:rsidP="007F4FA7">
      <w:pPr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7F4FA7" w:rsidRPr="007F4FA7" w:rsidRDefault="007F4FA7" w:rsidP="007F4FA7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7F4FA7">
        <w:rPr>
          <w:rFonts w:ascii="Times New Roman" w:hAnsi="Times New Roman" w:cs="Times New Roman"/>
          <w:b w:val="0"/>
          <w:color w:val="auto"/>
          <w:sz w:val="23"/>
          <w:szCs w:val="23"/>
        </w:rPr>
        <w:t>Data:</w:t>
      </w:r>
      <w:r w:rsidRPr="007F4FA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7F4FA7">
        <w:rPr>
          <w:rFonts w:ascii="Times New Roman" w:hAnsi="Times New Roman" w:cs="Times New Roman"/>
          <w:b w:val="0"/>
          <w:color w:val="auto"/>
          <w:sz w:val="23"/>
          <w:szCs w:val="23"/>
        </w:rPr>
        <w:t>29 de setembro de 2020.</w:t>
      </w:r>
    </w:p>
    <w:p w:rsidR="007F4FA7" w:rsidRPr="007F4FA7" w:rsidRDefault="007F4FA7" w:rsidP="007F4FA7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F4FA7" w:rsidRPr="007F4FA7" w:rsidRDefault="007F4FA7" w:rsidP="007F4FA7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F4FA7" w:rsidRPr="007F4FA7" w:rsidRDefault="007F4FA7" w:rsidP="007F4FA7">
      <w:pPr>
        <w:pStyle w:val="Recuodecorpodetexto3"/>
        <w:spacing w:after="0"/>
        <w:ind w:left="3402"/>
        <w:jc w:val="both"/>
        <w:rPr>
          <w:bCs/>
          <w:sz w:val="23"/>
          <w:szCs w:val="23"/>
        </w:rPr>
      </w:pPr>
      <w:r w:rsidRPr="007F4FA7">
        <w:rPr>
          <w:bCs/>
          <w:sz w:val="23"/>
          <w:szCs w:val="23"/>
        </w:rPr>
        <w:t>Dispõe sobre procedimentos e condutas a serem observadas pelos agentes públicos e demais colaboradores desta Casa, com relação à veiculação de propaganda eleitoral nas dependências da Câmara Municipal de Sorriso-MT, durante o período eleitoral de 20</w:t>
      </w:r>
      <w:r w:rsidRPr="007F4FA7">
        <w:rPr>
          <w:bCs/>
          <w:sz w:val="23"/>
          <w:szCs w:val="23"/>
          <w:lang w:val="pt-BR"/>
        </w:rPr>
        <w:t>20</w:t>
      </w:r>
      <w:r w:rsidRPr="007F4FA7">
        <w:rPr>
          <w:bCs/>
          <w:sz w:val="23"/>
          <w:szCs w:val="23"/>
        </w:rPr>
        <w:t>, e dá outras providências.</w:t>
      </w:r>
    </w:p>
    <w:p w:rsidR="007F4FA7" w:rsidRPr="007F4FA7" w:rsidRDefault="007F4FA7" w:rsidP="007F4FA7">
      <w:pPr>
        <w:pStyle w:val="Recuodecorpodetexto3"/>
        <w:spacing w:after="0"/>
        <w:ind w:left="3402"/>
        <w:jc w:val="both"/>
        <w:rPr>
          <w:b/>
          <w:bCs/>
          <w:sz w:val="23"/>
          <w:szCs w:val="23"/>
        </w:rPr>
      </w:pPr>
    </w:p>
    <w:p w:rsidR="007F4FA7" w:rsidRPr="007F4FA7" w:rsidRDefault="007F4FA7" w:rsidP="007F4FA7">
      <w:pPr>
        <w:pStyle w:val="Recuodecorpodetexto3"/>
        <w:spacing w:after="0"/>
        <w:ind w:left="3402"/>
        <w:jc w:val="both"/>
        <w:rPr>
          <w:b/>
          <w:bCs/>
          <w:sz w:val="23"/>
          <w:szCs w:val="23"/>
        </w:rPr>
      </w:pPr>
    </w:p>
    <w:p w:rsidR="007F4FA7" w:rsidRPr="007F4FA7" w:rsidRDefault="007F4FA7" w:rsidP="007F4FA7">
      <w:pPr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>O Excelentíssimo Senhor Claudio Oliveira, Presidente da Câmara Municipal de Sorriso, Estado de Mato Grosso, no uso das atribuições que lhe são conferidas por Lei, e:</w:t>
      </w:r>
    </w:p>
    <w:p w:rsidR="007F4FA7" w:rsidRPr="007F4FA7" w:rsidRDefault="007F4FA7" w:rsidP="007F4FA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7F4FA7" w:rsidRPr="007F4FA7" w:rsidRDefault="007F4FA7" w:rsidP="007F4FA7">
      <w:pPr>
        <w:pStyle w:val="ecxmsonormal"/>
        <w:numPr>
          <w:ilvl w:val="0"/>
          <w:numId w:val="3"/>
        </w:numPr>
        <w:spacing w:after="0"/>
        <w:ind w:left="0"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>Considerando que neste ano de 2020 serão eleições para Prefeito, Vice-Prefeito e Vereadores no dia 15 de novembro, em primeiro turno, de forma que se faz necessária a regulamentação da veiculação de propaganda eleitoral nas dependências desta Câmara Municipal, conforme disposição do artigo 37, § 3º da Lei Federal 9.504/97, diploma que estabelece normas para as eleições;</w:t>
      </w:r>
    </w:p>
    <w:p w:rsidR="007F4FA7" w:rsidRPr="007F4FA7" w:rsidRDefault="007F4FA7" w:rsidP="007F4FA7">
      <w:pPr>
        <w:pStyle w:val="ecxmsonormal"/>
        <w:numPr>
          <w:ilvl w:val="0"/>
          <w:numId w:val="3"/>
        </w:numPr>
        <w:spacing w:before="0" w:after="0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>Considerando que o mencionado artigo 37, § 3º, estabelece que a veiculação de propaganda eleitoral nas dependências do Poder Legislativo fica a critério da Mesa Diretora respectiva;</w:t>
      </w:r>
    </w:p>
    <w:p w:rsidR="007F4FA7" w:rsidRPr="007F4FA7" w:rsidRDefault="007F4FA7" w:rsidP="007F4FA7">
      <w:pPr>
        <w:pStyle w:val="ecxmsonormal"/>
        <w:numPr>
          <w:ilvl w:val="0"/>
          <w:numId w:val="3"/>
        </w:numPr>
        <w:spacing w:before="0" w:after="0"/>
        <w:ind w:left="0"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>Considerando que devemos agir de forma a preservar o princípio da igualdade de oportunidade entre os candidatos ao pleito eleitoral e o princípio da razoabilidade, haja vista se tratar de uma Casa Legislativa;</w:t>
      </w:r>
    </w:p>
    <w:p w:rsidR="007F4FA7" w:rsidRPr="007F4FA7" w:rsidRDefault="007F4FA7" w:rsidP="007F4FA7">
      <w:pPr>
        <w:pStyle w:val="ecxmsonormal"/>
        <w:numPr>
          <w:ilvl w:val="0"/>
          <w:numId w:val="3"/>
        </w:numPr>
        <w:spacing w:before="0" w:after="0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>Considerando que a Câmara Municipal é um espaço eminentemente político, a qual tem representação das diversas agremiações políticas e, seus membros, em razão da fidelidade partidária, estão vinculados aos partidos políticos que participam do processo eleitoral;</w:t>
      </w:r>
    </w:p>
    <w:p w:rsidR="007F4FA7" w:rsidRPr="007F4FA7" w:rsidRDefault="007F4FA7" w:rsidP="007F4FA7">
      <w:pPr>
        <w:pStyle w:val="ecxmsonormal"/>
        <w:numPr>
          <w:ilvl w:val="0"/>
          <w:numId w:val="3"/>
        </w:numPr>
        <w:spacing w:before="0" w:after="0"/>
        <w:ind w:left="0" w:firstLine="141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>Considerando, por fim, a imperiosa necessidade de regulamentação, no período eleitoral, das condutas a serem adotadas pelos agentes públicos e demais colaboradores, com relação à veiculação de propaganda eleitoral no recinto desta Casa Legislativa;</w:t>
      </w:r>
    </w:p>
    <w:p w:rsidR="007F4FA7" w:rsidRPr="007F4FA7" w:rsidRDefault="007F4FA7" w:rsidP="007F4FA7">
      <w:pPr>
        <w:pStyle w:val="ecxmsonormal"/>
        <w:numPr>
          <w:ilvl w:val="0"/>
          <w:numId w:val="3"/>
        </w:numPr>
        <w:spacing w:before="0" w:after="0"/>
        <w:ind w:left="0" w:firstLine="141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>Considerando a Resolução nº 23.610/2019, que “</w:t>
      </w:r>
      <w:r w:rsidRPr="007F4FA7">
        <w:rPr>
          <w:rFonts w:ascii="Times New Roman" w:hAnsi="Times New Roman" w:cs="Times New Roman"/>
          <w:bCs/>
          <w:sz w:val="23"/>
          <w:szCs w:val="23"/>
        </w:rPr>
        <w:t>Dispõe sobre propaganda eleitoral, utilização e geração do horário gratuito e condutas ilícitas em campanha eleitoral nas eleições.”.</w:t>
      </w:r>
    </w:p>
    <w:p w:rsidR="007F4FA7" w:rsidRPr="007F4FA7" w:rsidRDefault="007F4FA7" w:rsidP="007F4FA7">
      <w:pPr>
        <w:pStyle w:val="ecxmsonormal"/>
        <w:spacing w:before="0"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F4FA7" w:rsidRPr="007F4FA7" w:rsidRDefault="007F4FA7" w:rsidP="007F4FA7">
      <w:pPr>
        <w:pStyle w:val="ecxmsonormal"/>
        <w:spacing w:before="0" w:after="0"/>
        <w:ind w:left="141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>RESOLVE: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Art. 1º </w:t>
      </w:r>
      <w:r w:rsidRPr="007F4FA7">
        <w:rPr>
          <w:rFonts w:ascii="Times New Roman" w:hAnsi="Times New Roman" w:cs="Times New Roman"/>
          <w:sz w:val="23"/>
          <w:szCs w:val="23"/>
        </w:rPr>
        <w:t>Os procedimentos e condutas a ser observadas pelos agentes políticos e servidores desta Casa de Leis, durante o período eleitoral de 2020, com fundamento na legislação eleitoral vigente, Lei Federal 9.504, de 30 de setembro de 1997, e alterações posteriores, e na Resolução de nº. 23.610/2019, obedecerão ao disposto nesta Portaria.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Art. 2º </w:t>
      </w:r>
      <w:r w:rsidRPr="007F4FA7">
        <w:rPr>
          <w:rFonts w:ascii="Times New Roman" w:hAnsi="Times New Roman" w:cs="Times New Roman"/>
          <w:sz w:val="23"/>
          <w:szCs w:val="23"/>
        </w:rPr>
        <w:t>São vedadas aos agentes públicos, servidores ou não, as seguintes condutas: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I </w:t>
      </w:r>
      <w:r w:rsidRPr="007F4FA7">
        <w:rPr>
          <w:rFonts w:ascii="Times New Roman" w:hAnsi="Times New Roman" w:cs="Times New Roman"/>
          <w:sz w:val="23"/>
          <w:szCs w:val="23"/>
        </w:rPr>
        <w:t xml:space="preserve">– ceder ou usar, em benefício de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candidato(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>a), partido político ou coligação, bens móveis ou imóveis pertencentes à Câmara Municipal de Sorriso, ressalvadas as realizações de convenções e reuniões das coligações partidárias com os vereadores dos partidos que a integram, desde que não comprometa o regular funcionamento das atividades do Poder Legislativo;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II </w:t>
      </w:r>
      <w:r w:rsidRPr="007F4FA7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usar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 xml:space="preserve"> materiais ou serviços custeados pela Câmara Municipal de Sorriso que excedam as prerrogativas consignadas no seu Regimento e normas complementares;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III </w:t>
      </w:r>
      <w:r w:rsidRPr="007F4FA7">
        <w:rPr>
          <w:rFonts w:ascii="Times New Roman" w:hAnsi="Times New Roman" w:cs="Times New Roman"/>
          <w:sz w:val="23"/>
          <w:szCs w:val="23"/>
        </w:rPr>
        <w:t>- fazer ou permitir uso promocional em favor de candidato, partido político ou coligação, de distribuição gratuita de bens e serviços de caráter social, custeados ou subvencionados pelo poder público;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>IV -</w:t>
      </w:r>
      <w:r w:rsidRPr="007F4FA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fazer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 xml:space="preserve"> menção expressa de voto a candidato ou coligação que participa do pleito eleitoral 2020 nas Sessões Plenárias;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V </w:t>
      </w:r>
      <w:r w:rsidRPr="007F4FA7">
        <w:rPr>
          <w:rFonts w:ascii="Times New Roman" w:hAnsi="Times New Roman" w:cs="Times New Roman"/>
          <w:sz w:val="23"/>
          <w:szCs w:val="23"/>
        </w:rPr>
        <w:t xml:space="preserve">–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usar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 xml:space="preserve"> material que veicule propaganda de candidato, partido político ou coligação, nas atividades de Portaria, Recepção, Transporte e Segurança da Câmara Municipal;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VI </w:t>
      </w:r>
      <w:r w:rsidRPr="007F4FA7">
        <w:rPr>
          <w:rFonts w:ascii="Times New Roman" w:hAnsi="Times New Roman" w:cs="Times New Roman"/>
          <w:sz w:val="23"/>
          <w:szCs w:val="23"/>
        </w:rPr>
        <w:t xml:space="preserve">–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transportar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>, nos veículos oficiais da Câmara, material que veicule propaganda de candidato, partido político ou coligação.</w:t>
      </w:r>
    </w:p>
    <w:p w:rsidR="007F4FA7" w:rsidRPr="007F4FA7" w:rsidRDefault="007F4FA7" w:rsidP="007F4FA7">
      <w:pPr>
        <w:pStyle w:val="ecxmsonormal"/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Art. 3º </w:t>
      </w:r>
      <w:r w:rsidRPr="007F4FA7">
        <w:rPr>
          <w:rFonts w:ascii="Times New Roman" w:hAnsi="Times New Roman" w:cs="Times New Roman"/>
          <w:sz w:val="23"/>
          <w:szCs w:val="23"/>
        </w:rPr>
        <w:t xml:space="preserve">Fica vedada a veiculação através da </w:t>
      </w:r>
      <w:r w:rsidRPr="007F4FA7">
        <w:rPr>
          <w:rFonts w:ascii="Times New Roman" w:hAnsi="Times New Roman" w:cs="Times New Roman"/>
          <w:i/>
          <w:iCs/>
          <w:sz w:val="23"/>
          <w:szCs w:val="23"/>
        </w:rPr>
        <w:t>homepage</w:t>
      </w:r>
      <w:r w:rsidRPr="007F4FA7">
        <w:rPr>
          <w:rFonts w:ascii="Times New Roman" w:hAnsi="Times New Roman" w:cs="Times New Roman"/>
          <w:sz w:val="23"/>
          <w:szCs w:val="23"/>
        </w:rPr>
        <w:t xml:space="preserve"> da Câmara de matéria que tenha como característica: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I </w:t>
      </w:r>
      <w:r w:rsidRPr="007F4FA7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transmissão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>, ainda que sob a forma de entrevista jornalística, de imagens de realização de pesquisa ou qualquer outro tipo de consulta popular de natureza eleitoral em que seja possível identificar o entrevistado ou em que haja manipulação de dados;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II </w:t>
      </w:r>
      <w:r w:rsidRPr="007F4FA7">
        <w:rPr>
          <w:rFonts w:ascii="Times New Roman" w:hAnsi="Times New Roman" w:cs="Times New Roman"/>
          <w:sz w:val="23"/>
          <w:szCs w:val="23"/>
        </w:rPr>
        <w:t xml:space="preserve">–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utilização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 xml:space="preserve"> de trucagem, montagem ou outro recurso de áudio ou vídeo que, de qualquer forma, degradem ou ridicularizem candidato, partido político ou coligação, bem como produzir ou veicular programa com esse efeito;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III </w:t>
      </w:r>
      <w:r w:rsidRPr="007F4FA7">
        <w:rPr>
          <w:rFonts w:ascii="Times New Roman" w:hAnsi="Times New Roman" w:cs="Times New Roman"/>
          <w:sz w:val="23"/>
          <w:szCs w:val="23"/>
        </w:rPr>
        <w:t>– veiculação de propaganda política ou difusão de opinião favorável ou contrária a candidato, partido político ou coligação, e a seus órgãos ou representantes;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IV </w:t>
      </w:r>
      <w:r w:rsidRPr="007F4FA7">
        <w:rPr>
          <w:rFonts w:ascii="Times New Roman" w:hAnsi="Times New Roman" w:cs="Times New Roman"/>
          <w:sz w:val="23"/>
          <w:szCs w:val="23"/>
        </w:rPr>
        <w:t xml:space="preserve">–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permissão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 xml:space="preserve"> de tratamento privilegiado a candidato, partido político ou coligação;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V </w:t>
      </w:r>
      <w:r w:rsidRPr="007F4FA7">
        <w:rPr>
          <w:rFonts w:ascii="Times New Roman" w:hAnsi="Times New Roman" w:cs="Times New Roman"/>
          <w:sz w:val="23"/>
          <w:szCs w:val="23"/>
        </w:rPr>
        <w:t xml:space="preserve">– </w:t>
      </w:r>
      <w:proofErr w:type="gramStart"/>
      <w:r w:rsidRPr="007F4FA7">
        <w:rPr>
          <w:rFonts w:ascii="Times New Roman" w:hAnsi="Times New Roman" w:cs="Times New Roman"/>
          <w:sz w:val="23"/>
          <w:szCs w:val="23"/>
        </w:rPr>
        <w:t>divulgação</w:t>
      </w:r>
      <w:proofErr w:type="gramEnd"/>
      <w:r w:rsidRPr="007F4FA7">
        <w:rPr>
          <w:rFonts w:ascii="Times New Roman" w:hAnsi="Times New Roman" w:cs="Times New Roman"/>
          <w:sz w:val="23"/>
          <w:szCs w:val="23"/>
        </w:rPr>
        <w:t xml:space="preserve"> do nome de programa que se refira a candidato escolhido em convenção, ainda quando preexistente, inclusive se coincidente com o nome de candidato ou com variação nominal por ele adotada.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sz w:val="23"/>
          <w:szCs w:val="23"/>
        </w:rPr>
        <w:t>Parágrafo único</w:t>
      </w:r>
      <w:r w:rsidRPr="007F4FA7">
        <w:rPr>
          <w:rFonts w:ascii="Times New Roman" w:hAnsi="Times New Roman" w:cs="Times New Roman"/>
          <w:sz w:val="23"/>
          <w:szCs w:val="23"/>
        </w:rPr>
        <w:t>. As restrições aludidas no artigo anterior deverão ser observadas nas transmissões das Sessões Plenárias, conforme dispõe o artigo 57 da Lei Federal 9.504, de 30 de setembro de 1997.</w:t>
      </w:r>
    </w:p>
    <w:p w:rsidR="007F4FA7" w:rsidRPr="007F4FA7" w:rsidRDefault="007F4FA7" w:rsidP="007F4FA7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F4FA7" w:rsidRPr="007F4FA7" w:rsidRDefault="007F4FA7" w:rsidP="007F4FA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Art. 4º </w:t>
      </w:r>
      <w:r w:rsidRPr="007F4FA7">
        <w:rPr>
          <w:rFonts w:ascii="Times New Roman" w:hAnsi="Times New Roman" w:cs="Times New Roman"/>
          <w:sz w:val="23"/>
          <w:szCs w:val="23"/>
        </w:rPr>
        <w:t>Fica vedada a realização de propaganda eleitoral por parte dos agentes públicos e funcionários desta Casa Legislativa, durante o horário de expediente, bem como através do uso de telefones, celulares, modems ou computadores de propriedade deste Poder (como o envio de mensagem eletrônica, atualização de blogs, redes sociais, páginas e sites da internet), além dos serviços de reprografia ou de Correios disponíveis nesta Casa, bem como a fixação de cartazes, banners e adesivos em qualquer parte deste edifício, à exceção de propaganda institucional e dos espaços internos dos gabinetes parlamentares.</w:t>
      </w:r>
    </w:p>
    <w:p w:rsidR="007F4FA7" w:rsidRPr="007F4FA7" w:rsidRDefault="007F4FA7" w:rsidP="007F4FA7">
      <w:pPr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4FA7" w:rsidRPr="007F4FA7" w:rsidRDefault="007F4FA7" w:rsidP="007F4FA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sz w:val="23"/>
          <w:szCs w:val="23"/>
        </w:rPr>
        <w:t>Art. 5º</w:t>
      </w:r>
      <w:r w:rsidRPr="007F4FA7">
        <w:rPr>
          <w:rFonts w:ascii="Times New Roman" w:hAnsi="Times New Roman" w:cs="Times New Roman"/>
          <w:sz w:val="23"/>
          <w:szCs w:val="23"/>
        </w:rPr>
        <w:t xml:space="preserve"> Fica permitida a manifestação silenciosa da preferência política dos servidores deste Poder, bem como dos visitantes no âmbito da Câmara Municipal, sendo aquela compreendida como a utilização de broche e/ou preguinhas.</w:t>
      </w: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F4FA7" w:rsidRPr="007F4FA7" w:rsidRDefault="007F4FA7" w:rsidP="007F4FA7">
      <w:pPr>
        <w:pStyle w:val="ecxmsonormal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b/>
          <w:bCs/>
          <w:sz w:val="23"/>
          <w:szCs w:val="23"/>
        </w:rPr>
        <w:t xml:space="preserve">Art. 6º </w:t>
      </w:r>
      <w:r w:rsidRPr="007F4FA7">
        <w:rPr>
          <w:rFonts w:ascii="Times New Roman" w:hAnsi="Times New Roman" w:cs="Times New Roman"/>
          <w:sz w:val="23"/>
          <w:szCs w:val="23"/>
        </w:rPr>
        <w:t>Esta Portaria entra em vigor na data de sua publicação.</w:t>
      </w:r>
    </w:p>
    <w:p w:rsidR="007F4FA7" w:rsidRPr="007F4FA7" w:rsidRDefault="007F4FA7" w:rsidP="007F4FA7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F4FA7" w:rsidRPr="007F4FA7" w:rsidRDefault="007F4FA7" w:rsidP="007F4FA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4FA7" w:rsidRPr="007F4FA7" w:rsidRDefault="007F4FA7" w:rsidP="007F4FA7">
      <w:pPr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ab/>
      </w:r>
      <w:r w:rsidRPr="007F4FA7">
        <w:rPr>
          <w:rFonts w:ascii="Times New Roman" w:hAnsi="Times New Roman" w:cs="Times New Roman"/>
          <w:sz w:val="23"/>
          <w:szCs w:val="23"/>
        </w:rPr>
        <w:tab/>
        <w:t xml:space="preserve">Câmara Municipal de Sorriso, Estado de Mato Grosso, em 29 de </w:t>
      </w:r>
      <w:r w:rsidRPr="007F4FA7">
        <w:rPr>
          <w:rFonts w:ascii="Times New Roman" w:hAnsi="Times New Roman" w:cs="Times New Roman"/>
          <w:sz w:val="23"/>
          <w:szCs w:val="23"/>
        </w:rPr>
        <w:t>s</w:t>
      </w:r>
      <w:r w:rsidRPr="007F4FA7">
        <w:rPr>
          <w:rFonts w:ascii="Times New Roman" w:hAnsi="Times New Roman" w:cs="Times New Roman"/>
          <w:sz w:val="23"/>
          <w:szCs w:val="23"/>
        </w:rPr>
        <w:t>etembro de 2020.</w:t>
      </w:r>
    </w:p>
    <w:p w:rsidR="007F4FA7" w:rsidRPr="007F4FA7" w:rsidRDefault="007F4FA7" w:rsidP="007F4FA7">
      <w:pPr>
        <w:jc w:val="both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F4FA7" w:rsidRPr="007F4FA7" w:rsidRDefault="007F4FA7" w:rsidP="007F4FA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4FA7" w:rsidRPr="007F4FA7" w:rsidRDefault="007F4FA7" w:rsidP="007F4FA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4FA7" w:rsidRPr="007F4FA7" w:rsidRDefault="007F4FA7" w:rsidP="007F4FA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F4FA7">
        <w:rPr>
          <w:rFonts w:ascii="Times New Roman" w:hAnsi="Times New Roman" w:cs="Times New Roman"/>
          <w:b/>
          <w:sz w:val="23"/>
          <w:szCs w:val="23"/>
        </w:rPr>
        <w:t>CLAUDIO OLIVEIRA</w:t>
      </w:r>
    </w:p>
    <w:p w:rsidR="007F4FA7" w:rsidRPr="007F4FA7" w:rsidRDefault="007F4FA7" w:rsidP="007F4FA7">
      <w:pPr>
        <w:jc w:val="center"/>
        <w:rPr>
          <w:rFonts w:ascii="Times New Roman" w:hAnsi="Times New Roman" w:cs="Times New Roman"/>
          <w:sz w:val="23"/>
          <w:szCs w:val="23"/>
        </w:rPr>
      </w:pPr>
      <w:r w:rsidRPr="007F4FA7">
        <w:rPr>
          <w:rFonts w:ascii="Times New Roman" w:hAnsi="Times New Roman" w:cs="Times New Roman"/>
          <w:sz w:val="23"/>
          <w:szCs w:val="23"/>
        </w:rPr>
        <w:t>Presidente</w:t>
      </w:r>
      <w:bookmarkStart w:id="0" w:name="_GoBack"/>
      <w:bookmarkEnd w:id="0"/>
    </w:p>
    <w:sectPr w:rsidR="007F4FA7" w:rsidRPr="007F4FA7" w:rsidSect="007F4FA7">
      <w:headerReference w:type="even" r:id="rId7"/>
      <w:footerReference w:type="default" r:id="rId8"/>
      <w:headerReference w:type="first" r:id="rId9"/>
      <w:pgSz w:w="11907" w:h="16840" w:code="9"/>
      <w:pgMar w:top="2552" w:right="992" w:bottom="993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53" w:rsidRDefault="00070653">
      <w:r>
        <w:separator/>
      </w:r>
    </w:p>
  </w:endnote>
  <w:endnote w:type="continuationSeparator" w:id="0">
    <w:p w:rsidR="00070653" w:rsidRDefault="0007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75" w:rsidRDefault="00070653" w:rsidP="00217875">
    <w:pPr>
      <w:pStyle w:val="Rodap"/>
    </w:pPr>
  </w:p>
  <w:p w:rsidR="00217875" w:rsidRDefault="00070653" w:rsidP="00217875">
    <w:pPr>
      <w:pStyle w:val="Rodap"/>
    </w:pPr>
  </w:p>
  <w:p w:rsidR="00363704" w:rsidRDefault="000706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53" w:rsidRDefault="00070653">
      <w:r>
        <w:separator/>
      </w:r>
    </w:p>
  </w:footnote>
  <w:footnote w:type="continuationSeparator" w:id="0">
    <w:p w:rsidR="00070653" w:rsidRDefault="0007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0706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0706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070653"/>
    <w:rsid w:val="002A05A8"/>
    <w:rsid w:val="002B3E04"/>
    <w:rsid w:val="003744F3"/>
    <w:rsid w:val="00622F05"/>
    <w:rsid w:val="00637E4F"/>
    <w:rsid w:val="006F1113"/>
    <w:rsid w:val="007238D4"/>
    <w:rsid w:val="00783BC3"/>
    <w:rsid w:val="007F4FA7"/>
    <w:rsid w:val="008226F7"/>
    <w:rsid w:val="008401B6"/>
    <w:rsid w:val="00982CF8"/>
    <w:rsid w:val="00A069EB"/>
    <w:rsid w:val="00C62E14"/>
    <w:rsid w:val="00CC0F15"/>
    <w:rsid w:val="00DD6BB3"/>
    <w:rsid w:val="00EC1D82"/>
    <w:rsid w:val="00F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392859"/>
  <w15:docId w15:val="{37B254F9-B1FC-4D9C-9F74-4D51827A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F4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4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38D4"/>
    <w:pPr>
      <w:ind w:left="720"/>
      <w:contextualSpacing/>
    </w:pPr>
  </w:style>
  <w:style w:type="character" w:customStyle="1" w:styleId="fontstyle01">
    <w:name w:val="fontstyle01"/>
    <w:basedOn w:val="Fontepargpadro"/>
    <w:rsid w:val="00C62E1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7F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F4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7F4FA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7F4F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7F4FA7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2018-08-01T16:39:00Z</cp:lastPrinted>
  <dcterms:created xsi:type="dcterms:W3CDTF">2018-08-01T16:01:00Z</dcterms:created>
  <dcterms:modified xsi:type="dcterms:W3CDTF">2020-09-29T14:12:00Z</dcterms:modified>
</cp:coreProperties>
</file>