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D0147" w14:textId="216D809E" w:rsidR="00CF5E7C" w:rsidRPr="00CF5E7C" w:rsidRDefault="00CF5E7C" w:rsidP="00541FD8">
      <w:pPr>
        <w:ind w:left="1440"/>
        <w:jc w:val="both"/>
        <w:rPr>
          <w:rFonts w:eastAsia="MS Mincho"/>
          <w:b/>
          <w:iCs/>
          <w:color w:val="FF0000"/>
          <w:sz w:val="24"/>
          <w:szCs w:val="24"/>
        </w:rPr>
      </w:pPr>
      <w:r w:rsidRPr="00CF5E7C">
        <w:rPr>
          <w:rFonts w:eastAsia="MS Mincho"/>
          <w:b/>
          <w:iCs/>
          <w:color w:val="FF0000"/>
          <w:sz w:val="24"/>
          <w:szCs w:val="24"/>
        </w:rPr>
        <w:t>Revogada pela LC nº 325/2020</w:t>
      </w:r>
    </w:p>
    <w:p w14:paraId="511D34FC" w14:textId="77777777" w:rsidR="00CF5E7C" w:rsidRDefault="00CF5E7C" w:rsidP="00541FD8">
      <w:pPr>
        <w:ind w:left="1440"/>
        <w:jc w:val="both"/>
        <w:rPr>
          <w:rFonts w:eastAsia="MS Mincho"/>
          <w:b/>
          <w:iCs/>
          <w:sz w:val="24"/>
          <w:szCs w:val="24"/>
        </w:rPr>
      </w:pPr>
    </w:p>
    <w:p w14:paraId="1E49EE25" w14:textId="6B770C3B" w:rsidR="00541FD8" w:rsidRPr="009A7783" w:rsidRDefault="00541FD8" w:rsidP="00541FD8">
      <w:pPr>
        <w:ind w:left="1440"/>
        <w:jc w:val="both"/>
        <w:rPr>
          <w:rFonts w:eastAsia="MS Mincho"/>
          <w:b/>
          <w:iCs/>
          <w:sz w:val="24"/>
          <w:szCs w:val="24"/>
        </w:rPr>
      </w:pPr>
      <w:r w:rsidRPr="009A7783">
        <w:rPr>
          <w:rFonts w:eastAsia="MS Mincho"/>
          <w:b/>
          <w:iCs/>
          <w:sz w:val="24"/>
          <w:szCs w:val="24"/>
        </w:rPr>
        <w:t>LEI COMPLEMENTAR Nº 110/2009</w:t>
      </w:r>
      <w:r w:rsidR="009A7783">
        <w:rPr>
          <w:rFonts w:eastAsia="MS Mincho"/>
          <w:b/>
          <w:iCs/>
          <w:sz w:val="24"/>
          <w:szCs w:val="24"/>
        </w:rPr>
        <w:t xml:space="preserve">, DE </w:t>
      </w:r>
      <w:r w:rsidRPr="009A7783">
        <w:rPr>
          <w:rFonts w:eastAsia="MS Mincho"/>
          <w:b/>
          <w:iCs/>
          <w:sz w:val="24"/>
          <w:szCs w:val="24"/>
        </w:rPr>
        <w:t xml:space="preserve">01 </w:t>
      </w:r>
      <w:proofErr w:type="gramStart"/>
      <w:r w:rsidRPr="009A7783">
        <w:rPr>
          <w:rFonts w:eastAsia="MS Mincho"/>
          <w:b/>
          <w:iCs/>
          <w:sz w:val="24"/>
          <w:szCs w:val="24"/>
        </w:rPr>
        <w:t>DEZE</w:t>
      </w:r>
      <w:bookmarkStart w:id="0" w:name="_GoBack"/>
      <w:bookmarkEnd w:id="0"/>
      <w:r w:rsidRPr="009A7783">
        <w:rPr>
          <w:rFonts w:eastAsia="MS Mincho"/>
          <w:b/>
          <w:iCs/>
          <w:sz w:val="24"/>
          <w:szCs w:val="24"/>
        </w:rPr>
        <w:t>MBRO</w:t>
      </w:r>
      <w:proofErr w:type="gramEnd"/>
      <w:r w:rsidRPr="009A7783">
        <w:rPr>
          <w:rFonts w:eastAsia="MS Mincho"/>
          <w:b/>
          <w:iCs/>
          <w:sz w:val="24"/>
          <w:szCs w:val="24"/>
        </w:rPr>
        <w:t xml:space="preserve"> DE 2009.</w:t>
      </w:r>
    </w:p>
    <w:p w14:paraId="1541C627" w14:textId="77777777" w:rsidR="00541FD8" w:rsidRPr="009A7783" w:rsidRDefault="00541FD8" w:rsidP="00541FD8">
      <w:pPr>
        <w:ind w:left="1440"/>
        <w:jc w:val="both"/>
        <w:rPr>
          <w:rFonts w:eastAsia="MS Mincho"/>
          <w:b/>
          <w:iCs/>
          <w:sz w:val="24"/>
          <w:szCs w:val="24"/>
        </w:rPr>
      </w:pPr>
    </w:p>
    <w:p w14:paraId="175B8F4D" w14:textId="77777777" w:rsidR="00541FD8" w:rsidRPr="00CF5E7C" w:rsidRDefault="00541FD8" w:rsidP="00541FD8">
      <w:pPr>
        <w:ind w:left="1440"/>
        <w:jc w:val="both"/>
        <w:rPr>
          <w:rFonts w:eastAsia="MS Mincho"/>
          <w:b/>
          <w:iCs/>
          <w:strike/>
          <w:color w:val="0000FF"/>
          <w:sz w:val="24"/>
          <w:szCs w:val="24"/>
        </w:rPr>
      </w:pPr>
      <w:r w:rsidRPr="00CF5E7C">
        <w:rPr>
          <w:rFonts w:eastAsia="MS Mincho"/>
          <w:b/>
          <w:iCs/>
          <w:strike/>
          <w:sz w:val="24"/>
          <w:szCs w:val="24"/>
        </w:rPr>
        <w:t>AUTOR: PODER EXECUTIVO.</w:t>
      </w:r>
    </w:p>
    <w:p w14:paraId="2E953B3D" w14:textId="77777777" w:rsidR="00541FD8" w:rsidRPr="00CF5E7C" w:rsidRDefault="00541FD8" w:rsidP="00541FD8">
      <w:pPr>
        <w:ind w:left="1440"/>
        <w:jc w:val="both"/>
        <w:rPr>
          <w:rFonts w:eastAsia="MS Mincho"/>
          <w:b/>
          <w:bCs/>
          <w:iCs/>
          <w:strike/>
          <w:sz w:val="24"/>
          <w:szCs w:val="24"/>
        </w:rPr>
      </w:pPr>
    </w:p>
    <w:p w14:paraId="2E0E6AD4" w14:textId="77777777" w:rsidR="00541FD8" w:rsidRPr="00CF5E7C" w:rsidRDefault="00541FD8" w:rsidP="00541FD8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1440"/>
        <w:jc w:val="both"/>
        <w:rPr>
          <w:rFonts w:eastAsia="MS Mincho"/>
          <w:b/>
          <w:strike/>
          <w:color w:val="000000"/>
          <w:sz w:val="24"/>
          <w:szCs w:val="24"/>
        </w:rPr>
      </w:pPr>
      <w:r w:rsidRPr="00CF5E7C">
        <w:rPr>
          <w:rFonts w:eastAsia="MS Mincho"/>
          <w:b/>
          <w:strike/>
          <w:color w:val="000000"/>
          <w:sz w:val="24"/>
          <w:szCs w:val="24"/>
        </w:rPr>
        <w:t>SÚMULA: ALTERA DISPOSITIVOS DA LEI COMPLEMENTAR Nº. 049/2006 E DÁ OUTRAS PROVIDÊNCIAS.</w:t>
      </w:r>
    </w:p>
    <w:p w14:paraId="7AA7230B" w14:textId="77777777" w:rsidR="00541FD8" w:rsidRPr="00CF5E7C" w:rsidRDefault="00541FD8" w:rsidP="00541FD8">
      <w:pPr>
        <w:tabs>
          <w:tab w:val="left" w:pos="2552"/>
        </w:tabs>
        <w:ind w:left="1440"/>
        <w:jc w:val="both"/>
        <w:rPr>
          <w:rFonts w:eastAsia="MS Mincho"/>
          <w:b/>
          <w:bCs/>
          <w:strike/>
          <w:sz w:val="24"/>
          <w:szCs w:val="24"/>
        </w:rPr>
      </w:pPr>
    </w:p>
    <w:p w14:paraId="78F846B7" w14:textId="77777777" w:rsidR="00541FD8" w:rsidRPr="00CF5E7C" w:rsidRDefault="00541FD8" w:rsidP="00541FD8">
      <w:pPr>
        <w:tabs>
          <w:tab w:val="left" w:pos="1440"/>
        </w:tabs>
        <w:ind w:left="1440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O SENHOR CLOMIR BEDIN, PREFEITO MUNICIPAL DE SORRISO, ESTADO DE MATO GROSSO, NO USO DE SUAS ATRIBUIÇÕES LEGAIS, FAZ SABER QUE A CÂMARA MUNICIPAL DE VEREADORES APROVOU E ELE SANCIONA A SEGUINTE LEI COMPLEMENTAR: </w:t>
      </w:r>
    </w:p>
    <w:p w14:paraId="67BDE612" w14:textId="77777777" w:rsidR="00541FD8" w:rsidRPr="00CF5E7C" w:rsidRDefault="00541FD8" w:rsidP="00541FD8">
      <w:pPr>
        <w:tabs>
          <w:tab w:val="left" w:pos="708"/>
        </w:tabs>
        <w:ind w:left="2340"/>
        <w:rPr>
          <w:rFonts w:eastAsia="MS Mincho"/>
          <w:strike/>
          <w:color w:val="000000"/>
          <w:sz w:val="24"/>
          <w:szCs w:val="24"/>
        </w:rPr>
      </w:pPr>
    </w:p>
    <w:p w14:paraId="7B3029A9" w14:textId="77777777" w:rsidR="00541FD8" w:rsidRPr="00CF5E7C" w:rsidRDefault="00541FD8" w:rsidP="00541FD8">
      <w:pPr>
        <w:tabs>
          <w:tab w:val="left" w:pos="0"/>
        </w:tabs>
        <w:ind w:firstLine="1440"/>
        <w:rPr>
          <w:rFonts w:eastAsia="MS Mincho"/>
          <w:strike/>
          <w:color w:val="000000"/>
          <w:sz w:val="24"/>
          <w:szCs w:val="24"/>
        </w:rPr>
      </w:pPr>
    </w:p>
    <w:p w14:paraId="01BB3288" w14:textId="77777777" w:rsidR="00541FD8" w:rsidRPr="00CF5E7C" w:rsidRDefault="00541FD8" w:rsidP="00541FD8">
      <w:pPr>
        <w:tabs>
          <w:tab w:val="left" w:pos="0"/>
        </w:tabs>
        <w:ind w:firstLine="1440"/>
        <w:jc w:val="both"/>
        <w:rPr>
          <w:rFonts w:eastAsia="MS Mincho"/>
          <w:i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Art. 1º. </w:t>
      </w:r>
      <w:r w:rsidRPr="00CF5E7C">
        <w:rPr>
          <w:rFonts w:eastAsia="MS Mincho"/>
          <w:strike/>
          <w:sz w:val="24"/>
          <w:szCs w:val="24"/>
        </w:rPr>
        <w:t xml:space="preserve">O </w:t>
      </w:r>
      <w:r w:rsidRPr="00CF5E7C">
        <w:rPr>
          <w:rFonts w:eastAsia="MS Mincho"/>
          <w:i/>
          <w:strike/>
          <w:sz w:val="24"/>
          <w:szCs w:val="24"/>
        </w:rPr>
        <w:t>caput</w:t>
      </w:r>
      <w:r w:rsidRPr="00CF5E7C">
        <w:rPr>
          <w:rFonts w:eastAsia="MS Mincho"/>
          <w:strike/>
          <w:sz w:val="24"/>
          <w:szCs w:val="24"/>
        </w:rPr>
        <w:t xml:space="preserve"> do Artigo 6º da Lei Complementar nº 049/2006 passa a vigorar com a seguinte redação:</w:t>
      </w:r>
    </w:p>
    <w:p w14:paraId="058E41E2" w14:textId="77777777" w:rsidR="00541FD8" w:rsidRPr="00CF5E7C" w:rsidRDefault="00541FD8" w:rsidP="00541FD8">
      <w:pPr>
        <w:tabs>
          <w:tab w:val="left" w:pos="0"/>
        </w:tabs>
        <w:ind w:firstLine="1440"/>
        <w:jc w:val="both"/>
        <w:rPr>
          <w:rFonts w:eastAsia="MS Mincho"/>
          <w:strike/>
          <w:sz w:val="24"/>
          <w:szCs w:val="24"/>
        </w:rPr>
      </w:pPr>
    </w:p>
    <w:p w14:paraId="3D82309A" w14:textId="77777777" w:rsidR="00541FD8" w:rsidRPr="00CF5E7C" w:rsidRDefault="00541FD8" w:rsidP="00541FD8">
      <w:pPr>
        <w:tabs>
          <w:tab w:val="left" w:pos="0"/>
        </w:tabs>
        <w:ind w:firstLine="1440"/>
        <w:jc w:val="both"/>
        <w:rPr>
          <w:rFonts w:eastAsia="MS Mincho"/>
          <w:b/>
          <w:i/>
          <w:strike/>
          <w:sz w:val="24"/>
          <w:szCs w:val="24"/>
        </w:rPr>
      </w:pPr>
      <w:r w:rsidRPr="00CF5E7C">
        <w:rPr>
          <w:rFonts w:eastAsia="MS Mincho"/>
          <w:b/>
          <w:i/>
          <w:strike/>
          <w:sz w:val="24"/>
          <w:szCs w:val="24"/>
        </w:rPr>
        <w:t>“(...)</w:t>
      </w:r>
    </w:p>
    <w:p w14:paraId="468F68F0" w14:textId="77777777" w:rsidR="00541FD8" w:rsidRPr="00CF5E7C" w:rsidRDefault="00541FD8" w:rsidP="00541FD8">
      <w:pPr>
        <w:tabs>
          <w:tab w:val="left" w:pos="0"/>
        </w:tabs>
        <w:ind w:firstLine="1440"/>
        <w:jc w:val="both"/>
        <w:rPr>
          <w:rFonts w:eastAsia="MS Mincho"/>
          <w:b/>
          <w:i/>
          <w:strike/>
          <w:sz w:val="24"/>
          <w:szCs w:val="24"/>
        </w:rPr>
      </w:pPr>
    </w:p>
    <w:p w14:paraId="06B9AA6A" w14:textId="77777777" w:rsidR="00541FD8" w:rsidRPr="00CF5E7C" w:rsidRDefault="00541FD8" w:rsidP="00541FD8">
      <w:pPr>
        <w:tabs>
          <w:tab w:val="left" w:pos="0"/>
        </w:tabs>
        <w:ind w:firstLine="1440"/>
        <w:jc w:val="both"/>
        <w:rPr>
          <w:rFonts w:eastAsia="MS Mincho"/>
          <w:i/>
          <w:strike/>
          <w:sz w:val="24"/>
          <w:szCs w:val="24"/>
        </w:rPr>
      </w:pPr>
      <w:r w:rsidRPr="00CF5E7C">
        <w:rPr>
          <w:rFonts w:eastAsia="MS Mincho"/>
          <w:b/>
          <w:i/>
          <w:strike/>
          <w:sz w:val="24"/>
          <w:szCs w:val="24"/>
        </w:rPr>
        <w:t xml:space="preserve">Art. 6º. </w:t>
      </w:r>
      <w:r w:rsidRPr="00CF5E7C">
        <w:rPr>
          <w:rFonts w:eastAsia="MS Mincho"/>
          <w:i/>
          <w:strike/>
          <w:sz w:val="24"/>
          <w:szCs w:val="24"/>
        </w:rPr>
        <w:t>Para obtenção do Alvará de Obras, o interessado apresentará requerimento em 2 (duas) vias, acompanhado da certidão atualizada da Matrícula do Registro de Imóveis do lote, onde a obra será executada</w:t>
      </w:r>
      <w:r w:rsidRPr="00CF5E7C">
        <w:rPr>
          <w:rFonts w:eastAsia="MS Mincho"/>
          <w:b/>
          <w:i/>
          <w:strike/>
          <w:color w:val="0000FF"/>
          <w:sz w:val="24"/>
          <w:szCs w:val="24"/>
        </w:rPr>
        <w:t xml:space="preserve"> </w:t>
      </w:r>
      <w:r w:rsidRPr="00CF5E7C">
        <w:rPr>
          <w:rFonts w:eastAsia="MS Mincho"/>
          <w:i/>
          <w:strike/>
          <w:sz w:val="24"/>
          <w:szCs w:val="24"/>
        </w:rPr>
        <w:t>e o contrato</w:t>
      </w:r>
      <w:r w:rsidRPr="00CF5E7C">
        <w:rPr>
          <w:rFonts w:eastAsia="MS Mincho"/>
          <w:b/>
          <w:i/>
          <w:strike/>
          <w:sz w:val="24"/>
          <w:szCs w:val="24"/>
        </w:rPr>
        <w:t xml:space="preserve"> </w:t>
      </w:r>
      <w:r w:rsidRPr="00CF5E7C">
        <w:rPr>
          <w:rFonts w:eastAsia="MS Mincho"/>
          <w:i/>
          <w:strike/>
          <w:sz w:val="24"/>
          <w:szCs w:val="24"/>
        </w:rPr>
        <w:t>de compra e venda com reconhecimento de firma, nos casos em que couber, bem como das seguintes peças gráficas e documentação técnica</w:t>
      </w:r>
      <w:r w:rsidRPr="00CF5E7C">
        <w:rPr>
          <w:rFonts w:eastAsia="MS Mincho"/>
          <w:b/>
          <w:i/>
          <w:strike/>
          <w:sz w:val="24"/>
          <w:szCs w:val="24"/>
        </w:rPr>
        <w:t xml:space="preserve">, </w:t>
      </w:r>
      <w:r w:rsidRPr="00CF5E7C">
        <w:rPr>
          <w:rFonts w:eastAsia="MS Mincho"/>
          <w:i/>
          <w:strike/>
          <w:sz w:val="24"/>
          <w:szCs w:val="24"/>
        </w:rPr>
        <w:t>todas</w:t>
      </w:r>
      <w:r w:rsidRPr="00CF5E7C">
        <w:rPr>
          <w:rFonts w:eastAsia="MS Mincho"/>
          <w:b/>
          <w:i/>
          <w:strike/>
          <w:sz w:val="24"/>
          <w:szCs w:val="24"/>
        </w:rPr>
        <w:t xml:space="preserve"> </w:t>
      </w:r>
      <w:r w:rsidRPr="00CF5E7C">
        <w:rPr>
          <w:rFonts w:eastAsia="MS Mincho"/>
          <w:i/>
          <w:strike/>
          <w:sz w:val="24"/>
          <w:szCs w:val="24"/>
        </w:rPr>
        <w:t>em três vias de igual teor:</w:t>
      </w:r>
    </w:p>
    <w:p w14:paraId="1BCB5537" w14:textId="77777777" w:rsidR="00541FD8" w:rsidRPr="00CF5E7C" w:rsidRDefault="00541FD8" w:rsidP="00541FD8">
      <w:pPr>
        <w:tabs>
          <w:tab w:val="left" w:pos="0"/>
        </w:tabs>
        <w:ind w:firstLine="1440"/>
        <w:jc w:val="both"/>
        <w:rPr>
          <w:rFonts w:eastAsia="MS Mincho"/>
          <w:i/>
          <w:strike/>
          <w:sz w:val="24"/>
          <w:szCs w:val="24"/>
        </w:rPr>
      </w:pPr>
    </w:p>
    <w:p w14:paraId="6290D501" w14:textId="77777777" w:rsidR="00541FD8" w:rsidRPr="00CF5E7C" w:rsidRDefault="00541FD8" w:rsidP="00541FD8">
      <w:pPr>
        <w:tabs>
          <w:tab w:val="left" w:pos="0"/>
        </w:tabs>
        <w:ind w:firstLine="1440"/>
        <w:jc w:val="both"/>
        <w:rPr>
          <w:rFonts w:eastAsia="MS Mincho"/>
          <w:b/>
          <w:i/>
          <w:strike/>
          <w:sz w:val="24"/>
          <w:szCs w:val="24"/>
        </w:rPr>
      </w:pPr>
      <w:r w:rsidRPr="00CF5E7C">
        <w:rPr>
          <w:rFonts w:eastAsia="MS Mincho"/>
          <w:b/>
          <w:i/>
          <w:strike/>
          <w:sz w:val="24"/>
          <w:szCs w:val="24"/>
        </w:rPr>
        <w:t>(...)”</w:t>
      </w:r>
    </w:p>
    <w:p w14:paraId="69485FC7" w14:textId="77777777" w:rsidR="00541FD8" w:rsidRPr="00CF5E7C" w:rsidRDefault="00541FD8" w:rsidP="00541FD8">
      <w:pPr>
        <w:tabs>
          <w:tab w:val="left" w:pos="0"/>
        </w:tabs>
        <w:ind w:firstLine="1440"/>
        <w:jc w:val="both"/>
        <w:rPr>
          <w:rFonts w:eastAsia="MS Mincho"/>
          <w:b/>
          <w:i/>
          <w:strike/>
          <w:sz w:val="24"/>
          <w:szCs w:val="24"/>
        </w:rPr>
      </w:pPr>
    </w:p>
    <w:p w14:paraId="188F3C06" w14:textId="77777777" w:rsidR="00541FD8" w:rsidRPr="00CF5E7C" w:rsidRDefault="00541FD8" w:rsidP="00541FD8">
      <w:pPr>
        <w:tabs>
          <w:tab w:val="left" w:pos="0"/>
        </w:tabs>
        <w:ind w:firstLine="1440"/>
        <w:jc w:val="both"/>
        <w:rPr>
          <w:rFonts w:eastAsia="MS Mincho"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Art. 2º. </w:t>
      </w:r>
      <w:r w:rsidRPr="00CF5E7C">
        <w:rPr>
          <w:rFonts w:eastAsia="MS Mincho"/>
          <w:strike/>
          <w:sz w:val="24"/>
          <w:szCs w:val="24"/>
        </w:rPr>
        <w:t>Os §§ 3º e 4º do Artigo 8º da Lei Complementar nº 049/2006 passam a vigorar com a seguinte redação:</w:t>
      </w:r>
    </w:p>
    <w:p w14:paraId="49FE66C7" w14:textId="77777777" w:rsidR="00541FD8" w:rsidRPr="00CF5E7C" w:rsidRDefault="00541FD8" w:rsidP="00541FD8">
      <w:pPr>
        <w:tabs>
          <w:tab w:val="left" w:pos="0"/>
        </w:tabs>
        <w:ind w:firstLine="1440"/>
        <w:jc w:val="both"/>
        <w:rPr>
          <w:rFonts w:eastAsia="MS Mincho"/>
          <w:b/>
          <w:i/>
          <w:strike/>
          <w:sz w:val="24"/>
          <w:szCs w:val="24"/>
        </w:rPr>
      </w:pPr>
    </w:p>
    <w:p w14:paraId="3FB9CDC3" w14:textId="77777777" w:rsidR="00541FD8" w:rsidRPr="00CF5E7C" w:rsidRDefault="00541FD8" w:rsidP="00541FD8">
      <w:pPr>
        <w:tabs>
          <w:tab w:val="left" w:pos="0"/>
        </w:tabs>
        <w:ind w:firstLine="1440"/>
        <w:jc w:val="both"/>
        <w:rPr>
          <w:rFonts w:eastAsia="MS Mincho"/>
          <w:b/>
          <w:i/>
          <w:strike/>
          <w:sz w:val="24"/>
          <w:szCs w:val="24"/>
        </w:rPr>
      </w:pPr>
      <w:r w:rsidRPr="00CF5E7C">
        <w:rPr>
          <w:rFonts w:eastAsia="MS Mincho"/>
          <w:b/>
          <w:i/>
          <w:strike/>
          <w:sz w:val="24"/>
          <w:szCs w:val="24"/>
        </w:rPr>
        <w:t>“Art. 8º (...)</w:t>
      </w:r>
    </w:p>
    <w:p w14:paraId="56179A24" w14:textId="77777777" w:rsidR="00541FD8" w:rsidRPr="00CF5E7C" w:rsidRDefault="00541FD8" w:rsidP="00541FD8">
      <w:pPr>
        <w:tabs>
          <w:tab w:val="left" w:pos="0"/>
        </w:tabs>
        <w:ind w:firstLine="1440"/>
        <w:jc w:val="both"/>
        <w:rPr>
          <w:rFonts w:eastAsia="MS Mincho"/>
          <w:i/>
          <w:strike/>
          <w:sz w:val="24"/>
          <w:szCs w:val="24"/>
        </w:rPr>
      </w:pPr>
    </w:p>
    <w:p w14:paraId="62812AEC" w14:textId="77777777" w:rsidR="00541FD8" w:rsidRPr="00CF5E7C" w:rsidRDefault="00541FD8" w:rsidP="00541FD8">
      <w:pPr>
        <w:tabs>
          <w:tab w:val="left" w:pos="0"/>
        </w:tabs>
        <w:ind w:firstLine="1440"/>
        <w:jc w:val="both"/>
        <w:rPr>
          <w:rFonts w:eastAsia="MS Mincho"/>
          <w:b/>
          <w:i/>
          <w:strike/>
          <w:sz w:val="24"/>
          <w:szCs w:val="24"/>
        </w:rPr>
      </w:pPr>
      <w:r w:rsidRPr="00CF5E7C">
        <w:rPr>
          <w:rFonts w:eastAsia="MS Mincho"/>
          <w:b/>
          <w:i/>
          <w:strike/>
          <w:sz w:val="24"/>
          <w:szCs w:val="24"/>
        </w:rPr>
        <w:t>(...)</w:t>
      </w:r>
    </w:p>
    <w:p w14:paraId="10588364" w14:textId="77777777" w:rsidR="00541FD8" w:rsidRPr="00CF5E7C" w:rsidRDefault="00541FD8" w:rsidP="00541FD8">
      <w:pPr>
        <w:tabs>
          <w:tab w:val="left" w:pos="0"/>
        </w:tabs>
        <w:ind w:firstLine="1440"/>
        <w:jc w:val="both"/>
        <w:rPr>
          <w:rFonts w:eastAsia="MS Mincho"/>
          <w:i/>
          <w:strike/>
          <w:sz w:val="24"/>
          <w:szCs w:val="24"/>
        </w:rPr>
      </w:pPr>
    </w:p>
    <w:p w14:paraId="2EB55D22" w14:textId="77777777" w:rsidR="00541FD8" w:rsidRPr="00CF5E7C" w:rsidRDefault="00541FD8" w:rsidP="00541FD8">
      <w:pPr>
        <w:tabs>
          <w:tab w:val="left" w:pos="0"/>
        </w:tabs>
        <w:ind w:firstLine="1440"/>
        <w:jc w:val="both"/>
        <w:rPr>
          <w:rFonts w:eastAsia="MS Mincho"/>
          <w:bCs/>
          <w:i/>
          <w:strike/>
          <w:sz w:val="24"/>
          <w:szCs w:val="24"/>
        </w:rPr>
      </w:pPr>
      <w:r w:rsidRPr="00CF5E7C">
        <w:rPr>
          <w:rFonts w:eastAsia="MS Mincho"/>
          <w:b/>
          <w:i/>
          <w:strike/>
          <w:sz w:val="24"/>
          <w:szCs w:val="24"/>
        </w:rPr>
        <w:t xml:space="preserve">§ 3º </w:t>
      </w:r>
      <w:r w:rsidRPr="00CF5E7C">
        <w:rPr>
          <w:rFonts w:eastAsia="MS Mincho"/>
          <w:bCs/>
          <w:i/>
          <w:strike/>
          <w:sz w:val="24"/>
          <w:szCs w:val="24"/>
        </w:rPr>
        <w:t xml:space="preserve">A aprovação do projeto arquitetônico sem a expedição do respectivo Alvará de Obras, terá validade por 90 (noventa) dias, podendo ser renovado uma única vez por igual período, desde que </w:t>
      </w:r>
      <w:r w:rsidRPr="00CF5E7C">
        <w:rPr>
          <w:rFonts w:eastAsia="MS Mincho"/>
          <w:i/>
          <w:strike/>
          <w:sz w:val="24"/>
          <w:szCs w:val="24"/>
        </w:rPr>
        <w:t>não tenha ocorrido mudança na Legislação pertinente.</w:t>
      </w:r>
    </w:p>
    <w:p w14:paraId="7EC2B7F7" w14:textId="77777777" w:rsidR="00541FD8" w:rsidRPr="00CF5E7C" w:rsidRDefault="00541FD8" w:rsidP="00541FD8">
      <w:pPr>
        <w:tabs>
          <w:tab w:val="left" w:pos="708"/>
        </w:tabs>
        <w:ind w:firstLine="2340"/>
        <w:jc w:val="both"/>
        <w:rPr>
          <w:rFonts w:eastAsia="MS Mincho"/>
          <w:b/>
          <w:i/>
          <w:strike/>
          <w:sz w:val="24"/>
          <w:szCs w:val="24"/>
        </w:rPr>
      </w:pPr>
    </w:p>
    <w:p w14:paraId="0F187E09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i/>
          <w:strike/>
          <w:sz w:val="24"/>
          <w:szCs w:val="24"/>
        </w:rPr>
      </w:pPr>
      <w:r w:rsidRPr="00CF5E7C">
        <w:rPr>
          <w:rFonts w:eastAsia="MS Mincho"/>
          <w:b/>
          <w:i/>
          <w:strike/>
          <w:sz w:val="24"/>
          <w:szCs w:val="24"/>
        </w:rPr>
        <w:t xml:space="preserve">§ 4º </w:t>
      </w:r>
      <w:r w:rsidRPr="00CF5E7C">
        <w:rPr>
          <w:rFonts w:eastAsia="MS Mincho"/>
          <w:i/>
          <w:strike/>
          <w:sz w:val="24"/>
          <w:szCs w:val="24"/>
        </w:rPr>
        <w:t xml:space="preserve">Ocorrendo mudanças nas disposições da presente Lei e Legislação pertinente, sem que o proprietário tenha requerido o respectivo Alvará de Obras ou a renovação da aprovação do projeto arquitetônico, o projeto arquitetônico aprovado deverá ser adequado à nova Legislação para possibilitar a liberação do Alvará de </w:t>
      </w:r>
      <w:proofErr w:type="gramStart"/>
      <w:r w:rsidRPr="00CF5E7C">
        <w:rPr>
          <w:rFonts w:eastAsia="MS Mincho"/>
          <w:i/>
          <w:strike/>
          <w:sz w:val="24"/>
          <w:szCs w:val="24"/>
        </w:rPr>
        <w:t>Obras.”</w:t>
      </w:r>
      <w:proofErr w:type="gramEnd"/>
    </w:p>
    <w:p w14:paraId="39A7EA20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strike/>
          <w:sz w:val="24"/>
          <w:szCs w:val="24"/>
        </w:rPr>
      </w:pPr>
    </w:p>
    <w:p w14:paraId="79CD92B5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Art. 3º. </w:t>
      </w:r>
      <w:r w:rsidRPr="00CF5E7C">
        <w:rPr>
          <w:rFonts w:eastAsia="MS Mincho"/>
          <w:strike/>
          <w:sz w:val="24"/>
          <w:szCs w:val="24"/>
        </w:rPr>
        <w:t>O Artigo 12 da Lei Complementar nº 049/2006 passa a vigorar com a seguinte redação:</w:t>
      </w:r>
    </w:p>
    <w:p w14:paraId="5E8215B9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b/>
          <w:strike/>
          <w:color w:val="FF0000"/>
          <w:sz w:val="24"/>
          <w:szCs w:val="24"/>
        </w:rPr>
      </w:pPr>
    </w:p>
    <w:p w14:paraId="3F8850AB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i/>
          <w:strike/>
          <w:sz w:val="24"/>
          <w:szCs w:val="24"/>
        </w:rPr>
      </w:pPr>
      <w:r w:rsidRPr="00CF5E7C">
        <w:rPr>
          <w:rFonts w:eastAsia="MS Mincho"/>
          <w:b/>
          <w:i/>
          <w:strike/>
          <w:sz w:val="24"/>
          <w:szCs w:val="24"/>
        </w:rPr>
        <w:lastRenderedPageBreak/>
        <w:t>“Art. 12.</w:t>
      </w:r>
      <w:r w:rsidRPr="00CF5E7C">
        <w:rPr>
          <w:rFonts w:eastAsia="MS Mincho"/>
          <w:i/>
          <w:strike/>
          <w:sz w:val="24"/>
          <w:szCs w:val="24"/>
        </w:rPr>
        <w:t xml:space="preserve"> O alvará de obras iniciadas terá validade de 24 meses (vinte e quatro meses), podendo ser renovado por igual período. </w:t>
      </w:r>
    </w:p>
    <w:p w14:paraId="6B8B90A0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i/>
          <w:strike/>
          <w:sz w:val="24"/>
          <w:szCs w:val="24"/>
          <w:highlight w:val="yellow"/>
        </w:rPr>
      </w:pPr>
    </w:p>
    <w:p w14:paraId="64384887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i/>
          <w:strike/>
          <w:sz w:val="24"/>
          <w:szCs w:val="24"/>
        </w:rPr>
      </w:pPr>
      <w:r w:rsidRPr="00CF5E7C">
        <w:rPr>
          <w:rFonts w:eastAsia="MS Mincho"/>
          <w:b/>
          <w:i/>
          <w:strike/>
          <w:sz w:val="24"/>
          <w:szCs w:val="24"/>
        </w:rPr>
        <w:t xml:space="preserve">§ 1º </w:t>
      </w:r>
      <w:r w:rsidRPr="00CF5E7C">
        <w:rPr>
          <w:rFonts w:eastAsia="MS Mincho"/>
          <w:i/>
          <w:strike/>
          <w:sz w:val="24"/>
          <w:szCs w:val="24"/>
        </w:rPr>
        <w:t>Considera-se obra iniciada, para os efeitos desta Lei Complementar, aquela, cuja fundação esteja totalmente concluída.</w:t>
      </w:r>
    </w:p>
    <w:p w14:paraId="5E434D5D" w14:textId="77777777" w:rsidR="00541FD8" w:rsidRPr="00CF5E7C" w:rsidRDefault="00541FD8" w:rsidP="00541FD8">
      <w:pPr>
        <w:tabs>
          <w:tab w:val="left" w:pos="708"/>
        </w:tabs>
        <w:ind w:firstLine="2340"/>
        <w:jc w:val="both"/>
        <w:rPr>
          <w:rFonts w:eastAsia="MS Mincho"/>
          <w:i/>
          <w:strike/>
          <w:sz w:val="24"/>
          <w:szCs w:val="24"/>
          <w:highlight w:val="yellow"/>
        </w:rPr>
      </w:pPr>
    </w:p>
    <w:p w14:paraId="56FBDF52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i/>
          <w:strike/>
          <w:color w:val="FF0000"/>
          <w:sz w:val="24"/>
          <w:szCs w:val="24"/>
        </w:rPr>
      </w:pPr>
      <w:r w:rsidRPr="00CF5E7C">
        <w:rPr>
          <w:rFonts w:eastAsia="MS Mincho"/>
          <w:b/>
          <w:i/>
          <w:strike/>
          <w:sz w:val="24"/>
          <w:szCs w:val="24"/>
        </w:rPr>
        <w:t xml:space="preserve">§ 2º </w:t>
      </w:r>
      <w:r w:rsidRPr="00CF5E7C">
        <w:rPr>
          <w:rFonts w:eastAsia="MS Mincho"/>
          <w:i/>
          <w:strike/>
          <w:sz w:val="24"/>
          <w:szCs w:val="24"/>
        </w:rPr>
        <w:t xml:space="preserve">As obras, cuja finalização exceder ao prazo estabelecido no parágrafo anterior, dependerão de nova aprovação dos respectivos projetos, mesmo que não tenha ocorrido mudança na </w:t>
      </w:r>
      <w:proofErr w:type="gramStart"/>
      <w:r w:rsidRPr="00CF5E7C">
        <w:rPr>
          <w:rFonts w:eastAsia="MS Mincho"/>
          <w:i/>
          <w:strike/>
          <w:sz w:val="24"/>
          <w:szCs w:val="24"/>
        </w:rPr>
        <w:t>Legislação.”</w:t>
      </w:r>
      <w:proofErr w:type="gramEnd"/>
    </w:p>
    <w:p w14:paraId="17B33445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strike/>
          <w:color w:val="FF0000"/>
          <w:sz w:val="24"/>
          <w:szCs w:val="24"/>
        </w:rPr>
      </w:pPr>
    </w:p>
    <w:p w14:paraId="50E8E89F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>Art. 4º.</w:t>
      </w:r>
      <w:r w:rsidRPr="00CF5E7C">
        <w:rPr>
          <w:rFonts w:eastAsia="MS Mincho"/>
          <w:strike/>
          <w:sz w:val="24"/>
          <w:szCs w:val="24"/>
        </w:rPr>
        <w:t xml:space="preserve"> O § 6º do Artigo 25 da Lei Complementar nº 049/2006 passa a vigorar com a seguinte redação:</w:t>
      </w:r>
    </w:p>
    <w:p w14:paraId="12310663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b/>
          <w:strike/>
          <w:sz w:val="24"/>
          <w:szCs w:val="24"/>
        </w:rPr>
      </w:pPr>
    </w:p>
    <w:p w14:paraId="7DCEC9A5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i/>
          <w:strike/>
          <w:sz w:val="24"/>
          <w:szCs w:val="24"/>
        </w:rPr>
      </w:pPr>
      <w:r w:rsidRPr="00CF5E7C">
        <w:rPr>
          <w:rFonts w:eastAsia="MS Mincho"/>
          <w:b/>
          <w:i/>
          <w:strike/>
          <w:sz w:val="24"/>
          <w:szCs w:val="24"/>
        </w:rPr>
        <w:t>“§ 6º</w:t>
      </w:r>
      <w:r w:rsidRPr="00CF5E7C">
        <w:rPr>
          <w:rFonts w:eastAsia="MS Mincho"/>
          <w:i/>
          <w:strike/>
          <w:sz w:val="24"/>
          <w:szCs w:val="24"/>
        </w:rPr>
        <w:t xml:space="preserve"> É permitida a existência de estacionamento descoberto no recuo de frente mínimo, resguardadas as restrições prescritas quanto ao rebaixamento da guia previstas na Lei Complementar nº 032/2005 e suas alterações, desde que o mesmo possua no mínimo 05 (cinco) metros de </w:t>
      </w:r>
      <w:proofErr w:type="gramStart"/>
      <w:r w:rsidRPr="00CF5E7C">
        <w:rPr>
          <w:rFonts w:eastAsia="MS Mincho"/>
          <w:i/>
          <w:strike/>
          <w:sz w:val="24"/>
          <w:szCs w:val="24"/>
        </w:rPr>
        <w:t>comprimento.”</w:t>
      </w:r>
      <w:proofErr w:type="gramEnd"/>
    </w:p>
    <w:p w14:paraId="011ABC4D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strike/>
          <w:sz w:val="24"/>
          <w:szCs w:val="24"/>
        </w:rPr>
      </w:pPr>
    </w:p>
    <w:p w14:paraId="79B68519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Art. 5º. </w:t>
      </w:r>
      <w:r w:rsidRPr="00CF5E7C">
        <w:rPr>
          <w:rFonts w:eastAsia="MS Mincho"/>
          <w:strike/>
          <w:sz w:val="24"/>
          <w:szCs w:val="24"/>
        </w:rPr>
        <w:t xml:space="preserve">O </w:t>
      </w:r>
      <w:r w:rsidRPr="00CF5E7C">
        <w:rPr>
          <w:rFonts w:eastAsia="MS Mincho"/>
          <w:i/>
          <w:strike/>
          <w:sz w:val="24"/>
          <w:szCs w:val="24"/>
        </w:rPr>
        <w:t>caput</w:t>
      </w:r>
      <w:r w:rsidRPr="00CF5E7C">
        <w:rPr>
          <w:rFonts w:eastAsia="MS Mincho"/>
          <w:strike/>
          <w:sz w:val="24"/>
          <w:szCs w:val="24"/>
        </w:rPr>
        <w:t xml:space="preserve"> do artigo 41 da Lei Complementar nº 049/2006 passa a vigorar com a seguinte redação:</w:t>
      </w:r>
    </w:p>
    <w:p w14:paraId="6A1D19F3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strike/>
          <w:sz w:val="24"/>
          <w:szCs w:val="24"/>
        </w:rPr>
      </w:pPr>
    </w:p>
    <w:p w14:paraId="79796D0B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i/>
          <w:strike/>
          <w:sz w:val="24"/>
          <w:szCs w:val="24"/>
        </w:rPr>
      </w:pPr>
      <w:r w:rsidRPr="00CF5E7C">
        <w:rPr>
          <w:rFonts w:eastAsia="MS Mincho"/>
          <w:b/>
          <w:i/>
          <w:strike/>
          <w:sz w:val="24"/>
          <w:szCs w:val="24"/>
        </w:rPr>
        <w:t xml:space="preserve">“Art. 41. </w:t>
      </w:r>
      <w:r w:rsidRPr="00CF5E7C">
        <w:rPr>
          <w:rFonts w:eastAsia="MS Mincho"/>
          <w:i/>
          <w:strike/>
          <w:sz w:val="24"/>
          <w:szCs w:val="24"/>
        </w:rPr>
        <w:t xml:space="preserve">Os Compartimentos de Permanência Transitória deverão ter pé-direito mínimo de </w:t>
      </w:r>
      <w:r w:rsidRPr="00CF5E7C">
        <w:rPr>
          <w:rFonts w:eastAsia="MS Mincho"/>
          <w:i/>
          <w:strike/>
          <w:sz w:val="24"/>
          <w:szCs w:val="24"/>
          <w:lang w:eastAsia="ja-JP"/>
        </w:rPr>
        <w:t>2,40</w:t>
      </w:r>
      <w:r w:rsidRPr="00CF5E7C">
        <w:rPr>
          <w:rFonts w:eastAsia="MS Mincho"/>
          <w:i/>
          <w:strike/>
          <w:sz w:val="24"/>
          <w:szCs w:val="24"/>
        </w:rPr>
        <w:t>m (dois metros e quarenta centímetros</w:t>
      </w:r>
      <w:proofErr w:type="gramStart"/>
      <w:r w:rsidRPr="00CF5E7C">
        <w:rPr>
          <w:rFonts w:eastAsia="MS Mincho"/>
          <w:i/>
          <w:strike/>
          <w:sz w:val="24"/>
          <w:szCs w:val="24"/>
        </w:rPr>
        <w:t>).”</w:t>
      </w:r>
      <w:proofErr w:type="gramEnd"/>
    </w:p>
    <w:p w14:paraId="4259432B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b/>
          <w:strike/>
          <w:sz w:val="24"/>
          <w:szCs w:val="24"/>
        </w:rPr>
      </w:pPr>
    </w:p>
    <w:p w14:paraId="7572B258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>Art. 6º.</w:t>
      </w:r>
      <w:r w:rsidRPr="00CF5E7C">
        <w:rPr>
          <w:rFonts w:eastAsia="MS Mincho"/>
          <w:strike/>
          <w:sz w:val="24"/>
          <w:szCs w:val="24"/>
        </w:rPr>
        <w:t xml:space="preserve"> A alínea “b” do Inciso “I” do artigo 44 da Lei Complementar nº 049/2006 passa a vigorar com a seguinte redação:</w:t>
      </w:r>
    </w:p>
    <w:p w14:paraId="4C30BF1F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strike/>
          <w:sz w:val="24"/>
          <w:szCs w:val="24"/>
        </w:rPr>
      </w:pPr>
    </w:p>
    <w:p w14:paraId="0520EA7F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b/>
          <w:i/>
          <w:strike/>
          <w:sz w:val="24"/>
          <w:szCs w:val="24"/>
        </w:rPr>
      </w:pPr>
      <w:r w:rsidRPr="00CF5E7C">
        <w:rPr>
          <w:rFonts w:eastAsia="MS Mincho"/>
          <w:b/>
          <w:i/>
          <w:strike/>
          <w:sz w:val="24"/>
          <w:szCs w:val="24"/>
        </w:rPr>
        <w:t>“Art. 44. (...)</w:t>
      </w:r>
    </w:p>
    <w:p w14:paraId="5AD0C2A2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b/>
          <w:i/>
          <w:strike/>
          <w:sz w:val="24"/>
          <w:szCs w:val="24"/>
        </w:rPr>
      </w:pPr>
    </w:p>
    <w:p w14:paraId="15C7990C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b/>
          <w:i/>
          <w:strike/>
          <w:sz w:val="24"/>
          <w:szCs w:val="24"/>
        </w:rPr>
      </w:pPr>
      <w:r w:rsidRPr="00CF5E7C">
        <w:rPr>
          <w:rFonts w:eastAsia="MS Mincho"/>
          <w:b/>
          <w:i/>
          <w:strike/>
          <w:sz w:val="24"/>
          <w:szCs w:val="24"/>
        </w:rPr>
        <w:t>(...)</w:t>
      </w:r>
    </w:p>
    <w:p w14:paraId="25470CD2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b/>
          <w:i/>
          <w:strike/>
          <w:sz w:val="24"/>
          <w:szCs w:val="24"/>
        </w:rPr>
      </w:pPr>
    </w:p>
    <w:p w14:paraId="31C39541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i/>
          <w:strike/>
          <w:sz w:val="24"/>
          <w:szCs w:val="24"/>
        </w:rPr>
      </w:pPr>
      <w:proofErr w:type="gramStart"/>
      <w:r w:rsidRPr="00CF5E7C">
        <w:rPr>
          <w:rFonts w:eastAsia="MS Mincho"/>
          <w:b/>
          <w:i/>
          <w:strike/>
          <w:sz w:val="24"/>
          <w:szCs w:val="24"/>
        </w:rPr>
        <w:t>b</w:t>
      </w:r>
      <w:proofErr w:type="gramEnd"/>
      <w:r w:rsidRPr="00CF5E7C">
        <w:rPr>
          <w:rFonts w:eastAsia="MS Mincho"/>
          <w:b/>
          <w:i/>
          <w:strike/>
          <w:sz w:val="24"/>
          <w:szCs w:val="24"/>
        </w:rPr>
        <w:t xml:space="preserve"> </w:t>
      </w:r>
      <w:r w:rsidRPr="00CF5E7C">
        <w:rPr>
          <w:rFonts w:eastAsia="MS Mincho"/>
          <w:i/>
          <w:strike/>
          <w:sz w:val="24"/>
          <w:szCs w:val="24"/>
        </w:rPr>
        <w:t>as edificações com mais de 2 (dois) pavimentos,</w:t>
      </w:r>
      <w:r w:rsidRPr="00CF5E7C">
        <w:rPr>
          <w:rFonts w:eastAsia="MS Mincho"/>
          <w:b/>
          <w:i/>
          <w:strike/>
          <w:sz w:val="24"/>
          <w:szCs w:val="24"/>
        </w:rPr>
        <w:t xml:space="preserve"> </w:t>
      </w:r>
      <w:r w:rsidRPr="00CF5E7C">
        <w:rPr>
          <w:rFonts w:eastAsia="MS Mincho"/>
          <w:i/>
          <w:strike/>
          <w:sz w:val="24"/>
          <w:szCs w:val="24"/>
        </w:rPr>
        <w:t>deverão ter círculo inscrito, tangente à abertura, conforme fórmula: .D=H/10 &gt; ou = 1,50m.”</w:t>
      </w:r>
    </w:p>
    <w:p w14:paraId="3741A499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strike/>
          <w:sz w:val="24"/>
          <w:szCs w:val="24"/>
        </w:rPr>
      </w:pPr>
    </w:p>
    <w:p w14:paraId="6C544E15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>Art. 7º.</w:t>
      </w:r>
      <w:r w:rsidRPr="00CF5E7C">
        <w:rPr>
          <w:rFonts w:eastAsia="MS Mincho"/>
          <w:strike/>
          <w:sz w:val="24"/>
          <w:szCs w:val="24"/>
        </w:rPr>
        <w:t xml:space="preserve"> A alínea “c” do Inciso IV do Artigo 76 da Lei Complementar nº 049/2006 passa a vigorar com a seguinte redação:</w:t>
      </w:r>
    </w:p>
    <w:p w14:paraId="794466EC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strike/>
          <w:sz w:val="24"/>
          <w:szCs w:val="24"/>
        </w:rPr>
      </w:pPr>
    </w:p>
    <w:p w14:paraId="502D7022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b/>
          <w:i/>
          <w:strike/>
          <w:sz w:val="24"/>
          <w:szCs w:val="24"/>
        </w:rPr>
      </w:pPr>
      <w:r w:rsidRPr="00CF5E7C">
        <w:rPr>
          <w:rFonts w:eastAsia="MS Mincho"/>
          <w:b/>
          <w:i/>
          <w:strike/>
          <w:sz w:val="24"/>
          <w:szCs w:val="24"/>
        </w:rPr>
        <w:t>“Art. 76. (...)</w:t>
      </w:r>
    </w:p>
    <w:p w14:paraId="7A33A0B0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b/>
          <w:i/>
          <w:strike/>
          <w:sz w:val="24"/>
          <w:szCs w:val="24"/>
        </w:rPr>
      </w:pPr>
    </w:p>
    <w:p w14:paraId="29A88610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b/>
          <w:i/>
          <w:strike/>
          <w:sz w:val="24"/>
          <w:szCs w:val="24"/>
        </w:rPr>
      </w:pPr>
      <w:r w:rsidRPr="00CF5E7C">
        <w:rPr>
          <w:rFonts w:eastAsia="MS Mincho"/>
          <w:b/>
          <w:i/>
          <w:strike/>
          <w:sz w:val="24"/>
          <w:szCs w:val="24"/>
        </w:rPr>
        <w:t>IV (...)</w:t>
      </w:r>
    </w:p>
    <w:p w14:paraId="412BCCAF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b/>
          <w:i/>
          <w:strike/>
          <w:sz w:val="24"/>
          <w:szCs w:val="24"/>
        </w:rPr>
      </w:pPr>
    </w:p>
    <w:p w14:paraId="48582A3E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i/>
          <w:strike/>
          <w:sz w:val="24"/>
          <w:szCs w:val="24"/>
        </w:rPr>
      </w:pPr>
      <w:r w:rsidRPr="00CF5E7C">
        <w:rPr>
          <w:rFonts w:eastAsia="MS Mincho"/>
          <w:b/>
          <w:bCs/>
          <w:i/>
          <w:strike/>
          <w:sz w:val="24"/>
          <w:szCs w:val="24"/>
        </w:rPr>
        <w:t xml:space="preserve">c) </w:t>
      </w:r>
      <w:r w:rsidRPr="00CF5E7C">
        <w:rPr>
          <w:rFonts w:eastAsia="MS Mincho"/>
          <w:i/>
          <w:strike/>
          <w:sz w:val="24"/>
          <w:szCs w:val="24"/>
        </w:rPr>
        <w:t xml:space="preserve">o rebaixamento da guia poderá ser de no máximo 70% da testada do lote, desde que seja observada a construção de uma ilha de proteção a pedestres, sendo esta com largura mínima de </w:t>
      </w:r>
      <w:smartTag w:uri="urn:schemas-microsoft-com:office:smarttags" w:element="metricconverter">
        <w:smartTagPr>
          <w:attr w:name="ProductID" w:val="2,00 metros"/>
        </w:smartTagPr>
        <w:r w:rsidRPr="00CF5E7C">
          <w:rPr>
            <w:rFonts w:eastAsia="MS Mincho"/>
            <w:i/>
            <w:strike/>
            <w:sz w:val="24"/>
            <w:szCs w:val="24"/>
          </w:rPr>
          <w:t>2,00 metros</w:t>
        </w:r>
      </w:smartTag>
      <w:r w:rsidRPr="00CF5E7C">
        <w:rPr>
          <w:rFonts w:eastAsia="MS Mincho"/>
          <w:i/>
          <w:strike/>
          <w:sz w:val="24"/>
          <w:szCs w:val="24"/>
        </w:rPr>
        <w:t xml:space="preserve"> a cada </w:t>
      </w:r>
      <w:smartTag w:uri="urn:schemas-microsoft-com:office:smarttags" w:element="metricconverter">
        <w:smartTagPr>
          <w:attr w:name="ProductID" w:val="7,00 metros"/>
        </w:smartTagPr>
        <w:r w:rsidRPr="00CF5E7C">
          <w:rPr>
            <w:rFonts w:eastAsia="MS Mincho"/>
            <w:i/>
            <w:strike/>
            <w:sz w:val="24"/>
            <w:szCs w:val="24"/>
          </w:rPr>
          <w:t>7,00 metros</w:t>
        </w:r>
      </w:smartTag>
      <w:r w:rsidRPr="00CF5E7C">
        <w:rPr>
          <w:rFonts w:eastAsia="MS Mincho"/>
          <w:i/>
          <w:strike/>
          <w:sz w:val="24"/>
          <w:szCs w:val="24"/>
        </w:rPr>
        <w:t xml:space="preserve"> </w:t>
      </w:r>
      <w:proofErr w:type="gramStart"/>
      <w:r w:rsidRPr="00CF5E7C">
        <w:rPr>
          <w:rFonts w:eastAsia="MS Mincho"/>
          <w:i/>
          <w:strike/>
          <w:sz w:val="24"/>
          <w:szCs w:val="24"/>
        </w:rPr>
        <w:t>de  rebaixamento</w:t>
      </w:r>
      <w:proofErr w:type="gramEnd"/>
      <w:r w:rsidRPr="00CF5E7C">
        <w:rPr>
          <w:rFonts w:eastAsia="MS Mincho"/>
          <w:i/>
          <w:strike/>
          <w:sz w:val="24"/>
          <w:szCs w:val="24"/>
        </w:rPr>
        <w:t xml:space="preserve"> de guia.”</w:t>
      </w:r>
    </w:p>
    <w:p w14:paraId="7959701A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b/>
          <w:strike/>
          <w:sz w:val="24"/>
          <w:szCs w:val="24"/>
        </w:rPr>
      </w:pPr>
    </w:p>
    <w:p w14:paraId="772E7EA4" w14:textId="77777777" w:rsidR="00541FD8" w:rsidRPr="00CF5E7C" w:rsidRDefault="00541FD8" w:rsidP="00541FD8">
      <w:pPr>
        <w:tabs>
          <w:tab w:val="left" w:pos="708"/>
        </w:tabs>
        <w:ind w:firstLine="1440"/>
        <w:jc w:val="both"/>
        <w:rPr>
          <w:rFonts w:eastAsia="MS Mincho"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lastRenderedPageBreak/>
        <w:t xml:space="preserve">Art. 8º. </w:t>
      </w:r>
      <w:r w:rsidRPr="00CF5E7C">
        <w:rPr>
          <w:rFonts w:eastAsia="MS Mincho"/>
          <w:strike/>
          <w:sz w:val="24"/>
          <w:szCs w:val="24"/>
        </w:rPr>
        <w:t>Esta Lei Complementar entra em vigor na data de sua publicação, revogadas as disposições em contrário.</w:t>
      </w:r>
    </w:p>
    <w:p w14:paraId="4DBD5AAE" w14:textId="77777777" w:rsidR="00541FD8" w:rsidRPr="00CF5E7C" w:rsidRDefault="00541FD8" w:rsidP="00541FD8">
      <w:pPr>
        <w:tabs>
          <w:tab w:val="left" w:pos="708"/>
        </w:tabs>
        <w:ind w:firstLine="2340"/>
        <w:jc w:val="both"/>
        <w:rPr>
          <w:rFonts w:eastAsia="MS Mincho"/>
          <w:b/>
          <w:strike/>
          <w:sz w:val="24"/>
          <w:szCs w:val="24"/>
        </w:rPr>
      </w:pPr>
    </w:p>
    <w:p w14:paraId="744C9DD9" w14:textId="77777777" w:rsidR="00541FD8" w:rsidRPr="00CF5E7C" w:rsidRDefault="00541FD8" w:rsidP="00541FD8">
      <w:pPr>
        <w:ind w:firstLine="1418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>PALÁCIO DA CIDADANIA, GABINETE DO PREFEITO MUNICIPAL DE SORRISO, ESTADO DE MATO GROSSO, EM 01 DE DEZEMBRO DE 2009.</w:t>
      </w:r>
    </w:p>
    <w:p w14:paraId="3A508977" w14:textId="77777777" w:rsidR="00541FD8" w:rsidRPr="00CF5E7C" w:rsidRDefault="00541FD8" w:rsidP="00541FD8">
      <w:pPr>
        <w:ind w:firstLine="1418"/>
        <w:jc w:val="both"/>
        <w:rPr>
          <w:rFonts w:eastAsia="MS Mincho"/>
          <w:b/>
          <w:strike/>
          <w:sz w:val="24"/>
          <w:szCs w:val="24"/>
        </w:rPr>
      </w:pPr>
    </w:p>
    <w:p w14:paraId="3EB668FB" w14:textId="77777777" w:rsidR="00541FD8" w:rsidRPr="00CF5E7C" w:rsidRDefault="00541FD8" w:rsidP="00541FD8">
      <w:pPr>
        <w:ind w:firstLine="1418"/>
        <w:jc w:val="both"/>
        <w:rPr>
          <w:rFonts w:eastAsia="MS Mincho"/>
          <w:b/>
          <w:strike/>
          <w:sz w:val="24"/>
          <w:szCs w:val="24"/>
        </w:rPr>
      </w:pPr>
    </w:p>
    <w:p w14:paraId="76E63B59" w14:textId="77777777" w:rsidR="00541FD8" w:rsidRPr="00CF5E7C" w:rsidRDefault="00541FD8" w:rsidP="00541FD8">
      <w:pPr>
        <w:ind w:firstLine="1418"/>
        <w:jc w:val="both"/>
        <w:rPr>
          <w:rFonts w:eastAsia="MS Mincho"/>
          <w:b/>
          <w:strike/>
          <w:sz w:val="24"/>
          <w:szCs w:val="24"/>
        </w:rPr>
      </w:pPr>
    </w:p>
    <w:p w14:paraId="797FC12F" w14:textId="77777777" w:rsidR="00541FD8" w:rsidRPr="00CF5E7C" w:rsidRDefault="00541FD8" w:rsidP="00541FD8">
      <w:pPr>
        <w:ind w:firstLine="1418"/>
        <w:jc w:val="both"/>
        <w:rPr>
          <w:rFonts w:eastAsia="MS Mincho"/>
          <w:b/>
          <w:strike/>
          <w:sz w:val="24"/>
          <w:szCs w:val="24"/>
        </w:rPr>
      </w:pPr>
    </w:p>
    <w:p w14:paraId="35233205" w14:textId="77777777" w:rsidR="00541FD8" w:rsidRPr="00CF5E7C" w:rsidRDefault="00541FD8" w:rsidP="00541FD8">
      <w:pPr>
        <w:ind w:firstLine="1418"/>
        <w:jc w:val="center"/>
        <w:rPr>
          <w:rFonts w:eastAsia="MS Mincho"/>
          <w:b/>
          <w:strike/>
          <w:sz w:val="24"/>
          <w:szCs w:val="24"/>
        </w:rPr>
      </w:pPr>
    </w:p>
    <w:p w14:paraId="2242ACBB" w14:textId="77777777" w:rsidR="00541FD8" w:rsidRPr="00CF5E7C" w:rsidRDefault="00541FD8" w:rsidP="00541FD8">
      <w:pPr>
        <w:ind w:firstLine="1418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                              CLOMIR BEDIN</w:t>
      </w:r>
    </w:p>
    <w:p w14:paraId="72E93D46" w14:textId="77777777" w:rsidR="00541FD8" w:rsidRPr="00CF5E7C" w:rsidRDefault="00541FD8" w:rsidP="00541FD8">
      <w:pPr>
        <w:ind w:firstLine="1418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                            Prefeito Municipal</w:t>
      </w:r>
    </w:p>
    <w:p w14:paraId="78E0A13C" w14:textId="77777777" w:rsidR="00541FD8" w:rsidRPr="00CF5E7C" w:rsidRDefault="00541FD8" w:rsidP="00541FD8">
      <w:pPr>
        <w:ind w:firstLine="1418"/>
        <w:jc w:val="both"/>
        <w:rPr>
          <w:rFonts w:eastAsia="MS Mincho"/>
          <w:b/>
          <w:strike/>
          <w:sz w:val="24"/>
          <w:szCs w:val="24"/>
        </w:rPr>
      </w:pPr>
    </w:p>
    <w:p w14:paraId="5C966FE9" w14:textId="77777777" w:rsidR="00541FD8" w:rsidRPr="00CF5E7C" w:rsidRDefault="00541FD8" w:rsidP="00541FD8">
      <w:pPr>
        <w:ind w:firstLine="1418"/>
        <w:jc w:val="both"/>
        <w:rPr>
          <w:rFonts w:eastAsia="MS Mincho"/>
          <w:b/>
          <w:strike/>
          <w:sz w:val="24"/>
          <w:szCs w:val="24"/>
        </w:rPr>
      </w:pPr>
    </w:p>
    <w:p w14:paraId="125013E4" w14:textId="77777777" w:rsidR="00541FD8" w:rsidRPr="00CF5E7C" w:rsidRDefault="00541FD8" w:rsidP="00541FD8">
      <w:pPr>
        <w:ind w:firstLine="1418"/>
        <w:jc w:val="both"/>
        <w:rPr>
          <w:rFonts w:eastAsia="MS Mincho"/>
          <w:b/>
          <w:strike/>
          <w:sz w:val="24"/>
          <w:szCs w:val="24"/>
        </w:rPr>
      </w:pPr>
    </w:p>
    <w:p w14:paraId="2517C7EE" w14:textId="77777777" w:rsidR="00541FD8" w:rsidRPr="00CF5E7C" w:rsidRDefault="00541FD8" w:rsidP="00541FD8">
      <w:pPr>
        <w:ind w:firstLine="1418"/>
        <w:jc w:val="both"/>
        <w:rPr>
          <w:rFonts w:eastAsia="MS Mincho"/>
          <w:b/>
          <w:strike/>
          <w:sz w:val="24"/>
          <w:szCs w:val="24"/>
        </w:rPr>
      </w:pPr>
    </w:p>
    <w:p w14:paraId="1C5DAE7C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                                                                     WANDERLEY PAULO DA SILVA</w:t>
      </w:r>
    </w:p>
    <w:p w14:paraId="50FB874A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CF5E7C">
        <w:rPr>
          <w:rFonts w:eastAsia="MS Mincho"/>
          <w:b/>
          <w:strike/>
          <w:sz w:val="24"/>
          <w:szCs w:val="24"/>
        </w:rPr>
        <w:t>Vice – Prefeito</w:t>
      </w:r>
      <w:proofErr w:type="gramEnd"/>
    </w:p>
    <w:p w14:paraId="5C81FD38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                                                                     ZILTON MARIANO DE ALMEIDA </w:t>
      </w:r>
    </w:p>
    <w:p w14:paraId="01DC374C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                                                                     VALDECIR DE LIMA COSTA</w:t>
      </w:r>
    </w:p>
    <w:p w14:paraId="78420BF0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                                                                     ARI GENÉSIO LAFIN</w:t>
      </w:r>
    </w:p>
    <w:p w14:paraId="18D0F246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                                                                     VIVYANE MARIA CENI BEDIN</w:t>
      </w:r>
    </w:p>
    <w:p w14:paraId="22EB2A31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                                                                     EDNILSON DE LIMA OLIVEIRA</w:t>
      </w:r>
    </w:p>
    <w:p w14:paraId="32BE6D92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                                                                     ELIDIO FARINA</w:t>
      </w:r>
    </w:p>
    <w:p w14:paraId="4E7E56BA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                                                                     SADI BORTOLOTTI</w:t>
      </w:r>
    </w:p>
    <w:p w14:paraId="5FD1EB7E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                                                                     CLÁUDIO JOSÉ ZANCANARO</w:t>
      </w:r>
    </w:p>
    <w:p w14:paraId="13443D62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                                                                     SANTINHO AGOSTINHO SALERNO</w:t>
      </w:r>
    </w:p>
    <w:p w14:paraId="3BF38EB3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                                                                     AVANICE LOURENÇO ZANATTA</w:t>
      </w:r>
    </w:p>
    <w:p w14:paraId="09B6486A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                        </w:t>
      </w:r>
    </w:p>
    <w:p w14:paraId="3104C6C0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</w:p>
    <w:p w14:paraId="1F498F17" w14:textId="77777777" w:rsidR="00541FD8" w:rsidRPr="00CF5E7C" w:rsidRDefault="00541FD8" w:rsidP="00541FD8">
      <w:pPr>
        <w:ind w:right="-710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>REGISTRE-SE. PUBLIQUE-SE. CUMPRA-SE.</w:t>
      </w:r>
    </w:p>
    <w:p w14:paraId="640328F0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</w:p>
    <w:p w14:paraId="6846793E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</w:p>
    <w:p w14:paraId="72A63B9A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</w:p>
    <w:p w14:paraId="6E497B5A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</w:p>
    <w:p w14:paraId="140E2801" w14:textId="77777777" w:rsidR="00541FD8" w:rsidRPr="00CF5E7C" w:rsidRDefault="00541FD8" w:rsidP="00541FD8">
      <w:pPr>
        <w:ind w:right="-710" w:firstLine="1418"/>
        <w:jc w:val="both"/>
        <w:rPr>
          <w:rFonts w:eastAsia="MS Mincho"/>
          <w:b/>
          <w:strike/>
          <w:sz w:val="24"/>
          <w:szCs w:val="24"/>
        </w:rPr>
      </w:pPr>
    </w:p>
    <w:p w14:paraId="7E216F06" w14:textId="77777777" w:rsidR="00541FD8" w:rsidRPr="00CF5E7C" w:rsidRDefault="00541FD8" w:rsidP="00541FD8">
      <w:pPr>
        <w:ind w:right="-710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ZILTON MARIANO DE ALMEIDA </w:t>
      </w:r>
    </w:p>
    <w:p w14:paraId="63AD3004" w14:textId="77777777" w:rsidR="00541FD8" w:rsidRPr="00CF5E7C" w:rsidRDefault="00541FD8" w:rsidP="00541FD8">
      <w:pPr>
        <w:ind w:right="-710"/>
        <w:jc w:val="both"/>
        <w:rPr>
          <w:rFonts w:eastAsia="MS Mincho"/>
          <w:b/>
          <w:strike/>
          <w:sz w:val="24"/>
          <w:szCs w:val="24"/>
        </w:rPr>
      </w:pPr>
      <w:r w:rsidRPr="00CF5E7C">
        <w:rPr>
          <w:rFonts w:eastAsia="MS Mincho"/>
          <w:b/>
          <w:strike/>
          <w:sz w:val="24"/>
          <w:szCs w:val="24"/>
        </w:rPr>
        <w:t xml:space="preserve"> Secretário de Administração</w:t>
      </w:r>
    </w:p>
    <w:sectPr w:rsidR="00541FD8" w:rsidRPr="00CF5E7C" w:rsidSect="004A5A43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D1029" w14:textId="77777777" w:rsidR="00A64CB2" w:rsidRDefault="00A64CB2">
      <w:r>
        <w:separator/>
      </w:r>
    </w:p>
  </w:endnote>
  <w:endnote w:type="continuationSeparator" w:id="0">
    <w:p w14:paraId="2E5D3184" w14:textId="77777777" w:rsidR="00A64CB2" w:rsidRDefault="00A6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7E698" w14:textId="77777777" w:rsidR="00A64CB2" w:rsidRDefault="00A64CB2">
      <w:r>
        <w:separator/>
      </w:r>
    </w:p>
  </w:footnote>
  <w:footnote w:type="continuationSeparator" w:id="0">
    <w:p w14:paraId="417394F3" w14:textId="77777777" w:rsidR="00A64CB2" w:rsidRDefault="00A64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517B" w14:textId="77777777" w:rsidR="00A654CD" w:rsidRDefault="00A654CD">
    <w:pPr>
      <w:jc w:val="center"/>
      <w:rPr>
        <w:b/>
        <w:sz w:val="28"/>
      </w:rPr>
    </w:pPr>
  </w:p>
  <w:p w14:paraId="76959D9E" w14:textId="77777777" w:rsidR="00A654CD" w:rsidRDefault="00A654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8E"/>
    <w:rsid w:val="00106C8E"/>
    <w:rsid w:val="001A4B35"/>
    <w:rsid w:val="0024775F"/>
    <w:rsid w:val="003A404E"/>
    <w:rsid w:val="004A5A43"/>
    <w:rsid w:val="00532F15"/>
    <w:rsid w:val="00541FD8"/>
    <w:rsid w:val="006C75CA"/>
    <w:rsid w:val="009A7783"/>
    <w:rsid w:val="00A64CB2"/>
    <w:rsid w:val="00A654CD"/>
    <w:rsid w:val="00B7578E"/>
    <w:rsid w:val="00C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307647"/>
  <w15:chartTrackingRefBased/>
  <w15:docId w15:val="{07362269-434E-4A19-B8A9-84B65F94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C75CA"/>
    <w:pPr>
      <w:tabs>
        <w:tab w:val="left" w:pos="2552"/>
      </w:tabs>
      <w:ind w:firstLine="2835"/>
      <w:jc w:val="both"/>
    </w:pPr>
    <w:rPr>
      <w:rFonts w:eastAsia="MS Mincho"/>
      <w:i/>
      <w:sz w:val="24"/>
    </w:rPr>
  </w:style>
  <w:style w:type="paragraph" w:styleId="Recuodecorpodetexto2">
    <w:name w:val="Body Text Indent 2"/>
    <w:basedOn w:val="Normal"/>
    <w:rsid w:val="006C75CA"/>
    <w:pPr>
      <w:ind w:firstLine="2835"/>
      <w:jc w:val="both"/>
    </w:pPr>
    <w:rPr>
      <w:rFonts w:eastAsia="MS Mincho"/>
      <w:b/>
      <w:i/>
      <w:sz w:val="24"/>
    </w:rPr>
  </w:style>
  <w:style w:type="paragraph" w:styleId="Corpodetexto">
    <w:name w:val="Body Text"/>
    <w:basedOn w:val="Normal"/>
    <w:rsid w:val="006C75CA"/>
    <w:pPr>
      <w:jc w:val="both"/>
    </w:pPr>
    <w:rPr>
      <w:rFonts w:ascii="Lucida Sans" w:eastAsia="MS Mincho" w:hAnsi="Lucida San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1900-01-01T03:00:00Z</cp:lastPrinted>
  <dcterms:created xsi:type="dcterms:W3CDTF">2020-04-30T13:04:00Z</dcterms:created>
  <dcterms:modified xsi:type="dcterms:W3CDTF">2021-02-11T15:31:00Z</dcterms:modified>
</cp:coreProperties>
</file>