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0D" w:rsidRPr="00B619F6" w:rsidRDefault="00B72B0D" w:rsidP="00B619F6">
      <w:pPr>
        <w:ind w:left="3402"/>
        <w:jc w:val="both"/>
        <w:rPr>
          <w:b/>
        </w:rPr>
      </w:pPr>
      <w:r w:rsidRPr="00B619F6">
        <w:rPr>
          <w:b/>
        </w:rPr>
        <w:t>PROJETO DE LEI Nº</w:t>
      </w:r>
      <w:r w:rsidR="00B619F6">
        <w:rPr>
          <w:b/>
        </w:rPr>
        <w:t xml:space="preserve"> 41</w:t>
      </w:r>
      <w:r w:rsidRPr="00B619F6">
        <w:rPr>
          <w:b/>
        </w:rPr>
        <w:t>/2021</w:t>
      </w:r>
    </w:p>
    <w:p w:rsidR="00B72B0D" w:rsidRPr="00B619F6" w:rsidRDefault="00B72B0D" w:rsidP="00B619F6">
      <w:pPr>
        <w:ind w:left="3402"/>
        <w:jc w:val="both"/>
        <w:rPr>
          <w:b/>
        </w:rPr>
      </w:pPr>
    </w:p>
    <w:p w:rsidR="00B72B0D" w:rsidRPr="00B619F6" w:rsidRDefault="00B72B0D" w:rsidP="00B619F6">
      <w:pPr>
        <w:ind w:left="3402"/>
        <w:jc w:val="both"/>
        <w:rPr>
          <w:b/>
        </w:rPr>
      </w:pPr>
    </w:p>
    <w:p w:rsidR="00B72B0D" w:rsidRPr="00B619F6" w:rsidRDefault="00B72B0D" w:rsidP="00B619F6">
      <w:pPr>
        <w:ind w:left="3402"/>
        <w:jc w:val="both"/>
      </w:pPr>
      <w:r w:rsidRPr="00B619F6">
        <w:t xml:space="preserve">Data: 19 de </w:t>
      </w:r>
      <w:r w:rsidR="00B619F6" w:rsidRPr="00B619F6">
        <w:t>abril</w:t>
      </w:r>
      <w:r w:rsidR="00B619F6">
        <w:t xml:space="preserve"> de 2021</w:t>
      </w:r>
    </w:p>
    <w:p w:rsidR="00B72B0D" w:rsidRPr="00B619F6" w:rsidRDefault="00B72B0D" w:rsidP="00B619F6">
      <w:pPr>
        <w:ind w:left="3402"/>
        <w:jc w:val="both"/>
        <w:rPr>
          <w:b/>
        </w:rPr>
      </w:pPr>
    </w:p>
    <w:p w:rsidR="00B72B0D" w:rsidRPr="00B619F6" w:rsidRDefault="00B72B0D" w:rsidP="00B619F6">
      <w:pPr>
        <w:ind w:left="3402"/>
        <w:jc w:val="both"/>
        <w:rPr>
          <w:b/>
        </w:rPr>
      </w:pPr>
    </w:p>
    <w:p w:rsidR="00B72B0D" w:rsidRPr="00B619F6" w:rsidRDefault="00B72B0D" w:rsidP="00B619F6">
      <w:pPr>
        <w:shd w:val="clear" w:color="auto" w:fill="FFFFFF"/>
        <w:ind w:left="3402" w:right="300"/>
        <w:jc w:val="both"/>
        <w:outlineLvl w:val="0"/>
      </w:pPr>
      <w:r w:rsidRPr="00B619F6">
        <w:t xml:space="preserve">Institui e inclui no Calendário </w:t>
      </w:r>
      <w:r w:rsidR="00B619F6" w:rsidRPr="00B619F6">
        <w:t>Oficial de</w:t>
      </w:r>
      <w:r w:rsidRPr="00B619F6">
        <w:t xml:space="preserve"> Eventos do município de Sorriso/MT, a “Semana Municipal de Conscientização e Combate aos Crimes de Internet” e dá outras providências.</w:t>
      </w:r>
    </w:p>
    <w:p w:rsidR="00B72B0D" w:rsidRPr="00B619F6" w:rsidRDefault="00B72B0D" w:rsidP="00B619F6">
      <w:pPr>
        <w:shd w:val="clear" w:color="auto" w:fill="FFFFFF"/>
        <w:ind w:right="300"/>
        <w:jc w:val="both"/>
        <w:outlineLvl w:val="0"/>
        <w:rPr>
          <w:rStyle w:val="Forte"/>
        </w:rPr>
      </w:pPr>
    </w:p>
    <w:p w:rsidR="00B72B0D" w:rsidRPr="00B619F6" w:rsidRDefault="00B72B0D" w:rsidP="00B619F6">
      <w:pPr>
        <w:ind w:left="3402"/>
        <w:jc w:val="both"/>
      </w:pPr>
      <w:r w:rsidRPr="00B619F6">
        <w:rPr>
          <w:b/>
        </w:rPr>
        <w:t xml:space="preserve">IAGO MELLA – Podemos, </w:t>
      </w:r>
      <w:r w:rsidRPr="00B619F6">
        <w:t>vereador com assento nesta Casa, com fulcro no Artigo 108 do Regimento Interno, encaminha para deliberação do Soberano Plenário o seguinte Projeto de Lei:</w:t>
      </w:r>
    </w:p>
    <w:p w:rsidR="00B72B0D" w:rsidRPr="00B619F6" w:rsidRDefault="00B72B0D" w:rsidP="00B619F6">
      <w:pPr>
        <w:jc w:val="both"/>
      </w:pPr>
    </w:p>
    <w:p w:rsidR="00B72B0D" w:rsidRPr="00B619F6" w:rsidRDefault="00B72B0D" w:rsidP="00B619F6"/>
    <w:p w:rsidR="00B72B0D" w:rsidRPr="00B619F6" w:rsidRDefault="00B72B0D" w:rsidP="00B619F6">
      <w:pPr>
        <w:ind w:firstLine="1418"/>
        <w:jc w:val="both"/>
      </w:pPr>
      <w:r w:rsidRPr="00B619F6">
        <w:t>Art. 1º Instituiu e Inclui no Calendário Oficial de Eventos do Município de Sorriso/MT a “Semana Municipal de Conscientização e Combate aos Crimes de Internet”, a se realizar anualmente na sem</w:t>
      </w:r>
      <w:r w:rsidR="00B619F6">
        <w:t>ana que antecede ao dia “18 de m</w:t>
      </w:r>
      <w:r w:rsidRPr="00B619F6">
        <w:t>aio</w:t>
      </w:r>
      <w:r w:rsidR="00B619F6">
        <w:t xml:space="preserve"> -</w:t>
      </w:r>
      <w:r w:rsidRPr="00B619F6">
        <w:t xml:space="preserve"> </w:t>
      </w:r>
      <w:r w:rsidRPr="00B619F6">
        <w:rPr>
          <w:color w:val="202124"/>
          <w:shd w:val="clear" w:color="auto" w:fill="FFFFFF"/>
        </w:rPr>
        <w:t>Dia Nacional de Combate ao Abuso e a Exploração Sexual de Crianças e Adolescentes”.</w:t>
      </w:r>
    </w:p>
    <w:p w:rsidR="00B72B0D" w:rsidRPr="00B619F6" w:rsidRDefault="00B72B0D" w:rsidP="00B619F6">
      <w:pPr>
        <w:ind w:firstLine="1418"/>
        <w:jc w:val="both"/>
      </w:pPr>
    </w:p>
    <w:p w:rsidR="00B72B0D" w:rsidRPr="00B619F6" w:rsidRDefault="00B72B0D" w:rsidP="00B619F6">
      <w:pPr>
        <w:ind w:firstLine="1418"/>
        <w:jc w:val="both"/>
        <w:rPr>
          <w:shd w:val="clear" w:color="auto" w:fill="FFFFFF"/>
        </w:rPr>
      </w:pPr>
      <w:r w:rsidRPr="00B619F6">
        <w:t xml:space="preserve">Art. 2º </w:t>
      </w:r>
      <w:r w:rsidRPr="00B619F6">
        <w:rPr>
          <w:color w:val="333333"/>
        </w:rPr>
        <w:t>A semana ora instituída terá o objetivo de difundir conhecimentos important</w:t>
      </w:r>
      <w:r w:rsidR="00B619F6">
        <w:rPr>
          <w:color w:val="333333"/>
        </w:rPr>
        <w:t>es sobre a conscientização e o combate aos c</w:t>
      </w:r>
      <w:r w:rsidRPr="00B619F6">
        <w:rPr>
          <w:color w:val="333333"/>
        </w:rPr>
        <w:t xml:space="preserve">rimes de </w:t>
      </w:r>
      <w:r w:rsidR="00B619F6">
        <w:rPr>
          <w:color w:val="333333"/>
        </w:rPr>
        <w:t>i</w:t>
      </w:r>
      <w:r w:rsidRPr="00B619F6">
        <w:rPr>
          <w:color w:val="333333"/>
        </w:rPr>
        <w:t>nternet, auxiliando e envolvendo a comunidade na prevenção</w:t>
      </w:r>
      <w:r w:rsidR="00B619F6">
        <w:rPr>
          <w:color w:val="333333"/>
        </w:rPr>
        <w:t xml:space="preserve"> dessas práticas, orientando os</w:t>
      </w:r>
      <w:r w:rsidRPr="00B619F6">
        <w:rPr>
          <w:color w:val="333333"/>
        </w:rPr>
        <w:t xml:space="preserve"> pais e familiares a desenvolverem medidas que ajudem identificar tais crimes</w:t>
      </w:r>
      <w:r w:rsidRPr="00B619F6">
        <w:rPr>
          <w:shd w:val="clear" w:color="auto" w:fill="FFFFFF"/>
        </w:rPr>
        <w:t xml:space="preserve"> ou qualquer outro tipo de violência virtual.</w:t>
      </w:r>
    </w:p>
    <w:p w:rsidR="00B72B0D" w:rsidRPr="00B619F6" w:rsidRDefault="00B72B0D" w:rsidP="00B619F6">
      <w:pPr>
        <w:ind w:firstLine="1418"/>
        <w:jc w:val="both"/>
      </w:pPr>
    </w:p>
    <w:p w:rsidR="00B72B0D" w:rsidRPr="00B619F6" w:rsidRDefault="00B72B0D" w:rsidP="00B619F6">
      <w:pPr>
        <w:tabs>
          <w:tab w:val="left" w:pos="1418"/>
        </w:tabs>
        <w:ind w:firstLine="1418"/>
        <w:jc w:val="both"/>
      </w:pPr>
      <w:r w:rsidRPr="00B619F6">
        <w:t>Art. 3º Esta Lei entra em vigor na data de sua publicação.</w:t>
      </w:r>
    </w:p>
    <w:p w:rsidR="00B72B0D" w:rsidRPr="00B619F6" w:rsidRDefault="00B72B0D" w:rsidP="00B619F6">
      <w:pPr>
        <w:ind w:firstLine="1418"/>
        <w:jc w:val="both"/>
      </w:pPr>
    </w:p>
    <w:p w:rsidR="00B72B0D" w:rsidRPr="00B619F6" w:rsidRDefault="00B72B0D" w:rsidP="00B619F6">
      <w:pPr>
        <w:ind w:left="708" w:firstLine="1418"/>
        <w:jc w:val="both"/>
      </w:pPr>
    </w:p>
    <w:p w:rsidR="00B72B0D" w:rsidRPr="00B619F6" w:rsidRDefault="00B72B0D" w:rsidP="00B619F6">
      <w:pPr>
        <w:ind w:firstLine="1418"/>
        <w:jc w:val="both"/>
      </w:pPr>
    </w:p>
    <w:p w:rsidR="00B72B0D" w:rsidRPr="00B619F6" w:rsidRDefault="00B72B0D" w:rsidP="00B619F6">
      <w:pPr>
        <w:tabs>
          <w:tab w:val="left" w:pos="1134"/>
        </w:tabs>
        <w:ind w:firstLine="1418"/>
        <w:jc w:val="both"/>
      </w:pPr>
      <w:r w:rsidRPr="00B619F6">
        <w:t xml:space="preserve">Câmara Municipal de Sorriso, Estado de Mato Grosso, em 19 de </w:t>
      </w:r>
      <w:r w:rsidR="00B619F6" w:rsidRPr="00B619F6">
        <w:t>abril</w:t>
      </w:r>
      <w:r w:rsidRPr="00B619F6">
        <w:t xml:space="preserve"> de 2021.</w:t>
      </w:r>
    </w:p>
    <w:p w:rsidR="00B72B0D" w:rsidRPr="00B619F6" w:rsidRDefault="00B72B0D" w:rsidP="00B619F6">
      <w:pPr>
        <w:tabs>
          <w:tab w:val="left" w:pos="1134"/>
        </w:tabs>
        <w:jc w:val="both"/>
      </w:pPr>
    </w:p>
    <w:p w:rsidR="00B72B0D" w:rsidRPr="00B619F6" w:rsidRDefault="00B72B0D" w:rsidP="00B619F6">
      <w:pPr>
        <w:tabs>
          <w:tab w:val="left" w:pos="1134"/>
        </w:tabs>
        <w:jc w:val="both"/>
      </w:pPr>
    </w:p>
    <w:p w:rsidR="00B72B0D" w:rsidRPr="00B619F6" w:rsidRDefault="00B72B0D" w:rsidP="00B619F6">
      <w:pPr>
        <w:tabs>
          <w:tab w:val="left" w:pos="1134"/>
        </w:tabs>
        <w:jc w:val="both"/>
      </w:pPr>
    </w:p>
    <w:p w:rsidR="00B72B0D" w:rsidRDefault="00B72B0D" w:rsidP="00B619F6">
      <w:pPr>
        <w:tabs>
          <w:tab w:val="left" w:pos="1134"/>
        </w:tabs>
        <w:jc w:val="both"/>
      </w:pPr>
    </w:p>
    <w:p w:rsidR="00B619F6" w:rsidRPr="00B619F6" w:rsidRDefault="00B619F6" w:rsidP="00B619F6">
      <w:pPr>
        <w:tabs>
          <w:tab w:val="left" w:pos="1134"/>
        </w:tabs>
        <w:jc w:val="both"/>
      </w:pPr>
    </w:p>
    <w:p w:rsidR="00B72B0D" w:rsidRPr="00B619F6" w:rsidRDefault="00B72B0D" w:rsidP="00B619F6">
      <w:pPr>
        <w:tabs>
          <w:tab w:val="left" w:pos="1134"/>
        </w:tabs>
        <w:jc w:val="both"/>
      </w:pPr>
    </w:p>
    <w:p w:rsidR="00B72B0D" w:rsidRPr="00B619F6" w:rsidRDefault="00B72B0D" w:rsidP="00B619F6">
      <w:pPr>
        <w:jc w:val="center"/>
        <w:rPr>
          <w:b/>
          <w:bCs/>
        </w:rPr>
      </w:pPr>
      <w:r w:rsidRPr="00B619F6">
        <w:rPr>
          <w:b/>
          <w:bCs/>
        </w:rPr>
        <w:t>IAGO MELLA</w:t>
      </w:r>
    </w:p>
    <w:p w:rsidR="00B72B0D" w:rsidRPr="00B619F6" w:rsidRDefault="00B72B0D" w:rsidP="00B619F6">
      <w:pPr>
        <w:jc w:val="center"/>
        <w:rPr>
          <w:b/>
          <w:bCs/>
        </w:rPr>
      </w:pPr>
      <w:r w:rsidRPr="00B619F6">
        <w:rPr>
          <w:b/>
          <w:bCs/>
        </w:rPr>
        <w:t>Vereador Podemos</w:t>
      </w:r>
    </w:p>
    <w:p w:rsidR="00B72B0D" w:rsidRPr="00B619F6" w:rsidRDefault="00B72B0D" w:rsidP="00B619F6">
      <w:pPr>
        <w:jc w:val="both"/>
        <w:rPr>
          <w:rStyle w:val="Forte"/>
        </w:rPr>
      </w:pPr>
    </w:p>
    <w:p w:rsidR="00B72B0D" w:rsidRPr="00B619F6" w:rsidRDefault="00B72B0D" w:rsidP="00B619F6">
      <w:pPr>
        <w:jc w:val="both"/>
      </w:pPr>
    </w:p>
    <w:p w:rsidR="00B72B0D" w:rsidRPr="00B619F6" w:rsidRDefault="00B72B0D" w:rsidP="00B619F6">
      <w:pPr>
        <w:jc w:val="both"/>
      </w:pPr>
    </w:p>
    <w:p w:rsidR="00B72B0D" w:rsidRPr="00B619F6" w:rsidRDefault="00B72B0D" w:rsidP="00B619F6">
      <w:pPr>
        <w:jc w:val="both"/>
      </w:pPr>
    </w:p>
    <w:p w:rsidR="00B72B0D" w:rsidRPr="00B619F6" w:rsidRDefault="00B72B0D" w:rsidP="00B619F6">
      <w:pPr>
        <w:jc w:val="both"/>
      </w:pPr>
    </w:p>
    <w:p w:rsidR="00B72B0D" w:rsidRPr="00B619F6" w:rsidRDefault="00B72B0D" w:rsidP="00B619F6">
      <w:pPr>
        <w:jc w:val="both"/>
      </w:pPr>
    </w:p>
    <w:p w:rsidR="00B72B0D" w:rsidRPr="00B619F6" w:rsidRDefault="00B72B0D" w:rsidP="00B619F6">
      <w:pPr>
        <w:jc w:val="both"/>
      </w:pPr>
    </w:p>
    <w:p w:rsidR="00B72B0D" w:rsidRPr="00B619F6" w:rsidRDefault="00B72B0D" w:rsidP="00B619F6">
      <w:pPr>
        <w:jc w:val="center"/>
      </w:pPr>
      <w:r w:rsidRPr="00B619F6">
        <w:rPr>
          <w:b/>
        </w:rPr>
        <w:t>JUSTIFICATIVA</w:t>
      </w:r>
    </w:p>
    <w:p w:rsidR="00B72B0D" w:rsidRPr="00B619F6" w:rsidRDefault="00B72B0D" w:rsidP="00B619F6">
      <w:pPr>
        <w:jc w:val="both"/>
      </w:pPr>
    </w:p>
    <w:p w:rsidR="00B72B0D" w:rsidRPr="00B619F6" w:rsidRDefault="00B72B0D" w:rsidP="00B619F6">
      <w:pPr>
        <w:jc w:val="both"/>
      </w:pPr>
      <w:bookmarkStart w:id="0" w:name="_GoBack"/>
      <w:bookmarkEnd w:id="0"/>
    </w:p>
    <w:p w:rsidR="00B72B0D" w:rsidRDefault="00B72B0D" w:rsidP="00B619F6">
      <w:pPr>
        <w:shd w:val="clear" w:color="auto" w:fill="FFFFFF"/>
        <w:tabs>
          <w:tab w:val="left" w:pos="1276"/>
          <w:tab w:val="left" w:pos="1418"/>
        </w:tabs>
        <w:ind w:firstLine="1418"/>
        <w:jc w:val="both"/>
        <w:rPr>
          <w:color w:val="000000"/>
        </w:rPr>
      </w:pPr>
      <w:r w:rsidRPr="00B619F6">
        <w:rPr>
          <w:color w:val="000000"/>
        </w:rPr>
        <w:t>Esse projeto vem para reforçar as ações de combate e conscientização já realizadas pelos órgãos competentes. É importante que a população participe e fique sempre atenta a situações de crimes virtuais.</w:t>
      </w:r>
    </w:p>
    <w:p w:rsidR="00B619F6" w:rsidRPr="00B619F6" w:rsidRDefault="00B619F6" w:rsidP="00B619F6">
      <w:pPr>
        <w:shd w:val="clear" w:color="auto" w:fill="FFFFFF"/>
        <w:tabs>
          <w:tab w:val="left" w:pos="1276"/>
          <w:tab w:val="left" w:pos="1418"/>
        </w:tabs>
        <w:ind w:firstLine="1418"/>
        <w:jc w:val="both"/>
        <w:rPr>
          <w:color w:val="000000"/>
        </w:rPr>
      </w:pPr>
    </w:p>
    <w:p w:rsidR="00B72B0D" w:rsidRPr="00B619F6" w:rsidRDefault="00B72B0D" w:rsidP="00B619F6">
      <w:pPr>
        <w:shd w:val="clear" w:color="auto" w:fill="FFFFFF"/>
        <w:tabs>
          <w:tab w:val="left" w:pos="1418"/>
        </w:tabs>
        <w:ind w:firstLine="1418"/>
        <w:jc w:val="both"/>
        <w:rPr>
          <w:color w:val="000000"/>
        </w:rPr>
      </w:pPr>
      <w:r w:rsidRPr="00B619F6">
        <w:rPr>
          <w:color w:val="000000"/>
        </w:rPr>
        <w:t>A internet é uma ferramenta utilizada por grande parte da população mundial, mas muitas vezes crimes são cometidos dentro da rede de computadores. Os crimes virtuais são os delitos praticados através da internet que podem ser enquadrados no Código Penal Brasileiro, e os infratores estão sujeitos às penas previstas na Lei. Estes crimes podem levar a punições como pagamento de indenização ou prisão. As punições para menores de 18 anos são diferentes, mas elas existem, podendo ser prestação de serviços à comunidade ou até internação em uma instituição. Implantar uma semana de orientações sobre os crimes cibernéticos e a Lei 12.737/2012, conhecida como “Lei Carolina Dieckmann”, além de discutir amplamente na sociedade este tema que muitas vezes são cometidos de maneira inconsciente e muitas vezes têm deixado marcas profundas nas vidas de muitos jovens, ou até mesmo levando muitos, infelizmente, ao suicídio, é investir na prevenção. Além de orientar os jovens, é fundamental orientações aos pais, que precisam monitorar seus filhos, pois muitas vezes, são corresponsáveis pelos atos e respondem legalmente pelas atitudes dos filhos.</w:t>
      </w:r>
    </w:p>
    <w:p w:rsidR="00B72B0D" w:rsidRPr="00B619F6" w:rsidRDefault="00B72B0D" w:rsidP="00B619F6">
      <w:pPr>
        <w:shd w:val="clear" w:color="auto" w:fill="FFFFFF"/>
        <w:tabs>
          <w:tab w:val="left" w:pos="1418"/>
        </w:tabs>
        <w:ind w:firstLine="1418"/>
        <w:jc w:val="both"/>
        <w:rPr>
          <w:color w:val="000000"/>
        </w:rPr>
      </w:pPr>
    </w:p>
    <w:p w:rsidR="00B72B0D" w:rsidRPr="00B619F6" w:rsidRDefault="00B72B0D" w:rsidP="00B619F6">
      <w:pPr>
        <w:shd w:val="clear" w:color="auto" w:fill="FFFFFF"/>
        <w:tabs>
          <w:tab w:val="left" w:pos="1418"/>
        </w:tabs>
        <w:ind w:firstLine="1418"/>
        <w:jc w:val="both"/>
        <w:rPr>
          <w:color w:val="000000"/>
        </w:rPr>
      </w:pPr>
      <w:r w:rsidRPr="00B619F6">
        <w:rPr>
          <w:color w:val="000000"/>
        </w:rPr>
        <w:t>Por ser um tema de grande relevância para a sociedade, principalmente aos jovens e a tosos que acessam a internet, solicito aos nobres pares que aprovem estra matéria.</w:t>
      </w:r>
    </w:p>
    <w:p w:rsidR="00B72B0D" w:rsidRPr="00B619F6" w:rsidRDefault="00B72B0D" w:rsidP="00B619F6">
      <w:pPr>
        <w:shd w:val="clear" w:color="auto" w:fill="FFFFFF"/>
        <w:ind w:firstLine="1418"/>
        <w:jc w:val="both"/>
        <w:rPr>
          <w:vanish/>
          <w:color w:val="000000"/>
        </w:rPr>
      </w:pPr>
    </w:p>
    <w:tbl>
      <w:tblPr>
        <w:tblW w:w="0" w:type="auto"/>
        <w:jc w:val="center"/>
        <w:tblCellSpacing w:w="0" w:type="dxa"/>
        <w:tblCellMar>
          <w:left w:w="0" w:type="dxa"/>
          <w:right w:w="0" w:type="dxa"/>
        </w:tblCellMar>
        <w:tblLook w:val="04A0" w:firstRow="1" w:lastRow="0" w:firstColumn="1" w:lastColumn="0" w:noHBand="0" w:noVBand="1"/>
      </w:tblPr>
      <w:tblGrid>
        <w:gridCol w:w="7950"/>
      </w:tblGrid>
      <w:tr w:rsidR="00B72B0D" w:rsidRPr="00B619F6" w:rsidTr="00B72B0D">
        <w:trPr>
          <w:tblCellSpacing w:w="0" w:type="dxa"/>
          <w:jc w:val="center"/>
        </w:trPr>
        <w:tc>
          <w:tcPr>
            <w:tcW w:w="7950" w:type="dxa"/>
            <w:shd w:val="clear" w:color="auto" w:fill="FFFFFF"/>
            <w:hideMark/>
          </w:tcPr>
          <w:p w:rsidR="00B72B0D" w:rsidRPr="00B619F6" w:rsidRDefault="00B72B0D" w:rsidP="00B619F6">
            <w:pPr>
              <w:ind w:firstLine="1418"/>
              <w:jc w:val="both"/>
              <w:rPr>
                <w:color w:val="000000"/>
                <w:lang w:eastAsia="en-US"/>
              </w:rPr>
            </w:pPr>
            <w:r w:rsidRPr="00B619F6">
              <w:rPr>
                <w:noProof/>
                <w:color w:val="000000"/>
              </w:rPr>
              <w:drawing>
                <wp:inline distT="0" distB="0" distL="0" distR="0">
                  <wp:extent cx="6985" cy="6985"/>
                  <wp:effectExtent l="0" t="0" r="0" b="0"/>
                  <wp:docPr id="2" name="Imagem 2" descr="http://www.camaracaxias.rs.gov.br:81/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http://www.camaracaxias.rs.gov.br:81/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B72B0D" w:rsidRPr="00B619F6" w:rsidTr="00B72B0D">
        <w:trPr>
          <w:tblCellSpacing w:w="0" w:type="dxa"/>
          <w:jc w:val="center"/>
        </w:trPr>
        <w:tc>
          <w:tcPr>
            <w:tcW w:w="7950" w:type="dxa"/>
            <w:shd w:val="clear" w:color="auto" w:fill="FFFFFF"/>
            <w:hideMark/>
          </w:tcPr>
          <w:p w:rsidR="00B72B0D" w:rsidRPr="00B619F6" w:rsidRDefault="00B72B0D" w:rsidP="00B619F6">
            <w:pPr>
              <w:ind w:firstLine="1418"/>
              <w:jc w:val="both"/>
              <w:rPr>
                <w:color w:val="000000"/>
                <w:lang w:eastAsia="en-US"/>
              </w:rPr>
            </w:pPr>
            <w:r w:rsidRPr="00B619F6">
              <w:rPr>
                <w:noProof/>
                <w:color w:val="000000"/>
              </w:rPr>
              <w:drawing>
                <wp:inline distT="0" distB="0" distL="0" distR="0">
                  <wp:extent cx="6985" cy="6985"/>
                  <wp:effectExtent l="0" t="0" r="0" b="0"/>
                  <wp:docPr id="1" name="Imagem 1" descr="http://www.camaracaxias.rs.gov.br:81/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www.camaracaxias.rs.gov.br:81/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B72B0D" w:rsidRPr="00B619F6" w:rsidTr="00B72B0D">
        <w:trPr>
          <w:tblCellSpacing w:w="0" w:type="dxa"/>
          <w:jc w:val="center"/>
        </w:trPr>
        <w:tc>
          <w:tcPr>
            <w:tcW w:w="7950" w:type="dxa"/>
            <w:shd w:val="clear" w:color="auto" w:fill="FFFFFF"/>
            <w:hideMark/>
          </w:tcPr>
          <w:p w:rsidR="00B72B0D" w:rsidRPr="00B619F6" w:rsidRDefault="00B72B0D" w:rsidP="00B619F6">
            <w:pPr>
              <w:ind w:firstLine="1418"/>
              <w:jc w:val="both"/>
              <w:rPr>
                <w:color w:val="000000"/>
                <w:lang w:eastAsia="en-US"/>
              </w:rPr>
            </w:pPr>
          </w:p>
        </w:tc>
      </w:tr>
    </w:tbl>
    <w:p w:rsidR="00B72B0D" w:rsidRPr="00B619F6" w:rsidRDefault="00B72B0D" w:rsidP="00B619F6">
      <w:pPr>
        <w:ind w:firstLine="1418"/>
        <w:jc w:val="both"/>
      </w:pPr>
    </w:p>
    <w:p w:rsidR="00B72B0D" w:rsidRPr="00B619F6" w:rsidRDefault="00B72B0D" w:rsidP="00B619F6">
      <w:pPr>
        <w:shd w:val="clear" w:color="auto" w:fill="FFFFFF"/>
        <w:tabs>
          <w:tab w:val="left" w:pos="1418"/>
        </w:tabs>
        <w:ind w:firstLine="1418"/>
        <w:jc w:val="both"/>
        <w:rPr>
          <w:color w:val="333333"/>
        </w:rPr>
      </w:pPr>
    </w:p>
    <w:p w:rsidR="00B72B0D" w:rsidRPr="00B619F6" w:rsidRDefault="00B72B0D" w:rsidP="00B619F6">
      <w:pPr>
        <w:ind w:firstLine="1418"/>
        <w:jc w:val="both"/>
      </w:pPr>
    </w:p>
    <w:p w:rsidR="00B72B0D" w:rsidRPr="00B619F6" w:rsidRDefault="00B72B0D" w:rsidP="00B619F6">
      <w:pPr>
        <w:tabs>
          <w:tab w:val="left" w:pos="1134"/>
        </w:tabs>
        <w:ind w:firstLine="1418"/>
        <w:jc w:val="both"/>
      </w:pPr>
      <w:r w:rsidRPr="00B619F6">
        <w:t xml:space="preserve">Câmara Municipal de Sorriso, Estado de Mato Grosso, em 19 de </w:t>
      </w:r>
      <w:r w:rsidR="00B619F6" w:rsidRPr="00B619F6">
        <w:t>abril</w:t>
      </w:r>
      <w:r w:rsidRPr="00B619F6">
        <w:t xml:space="preserve"> de 2021.</w:t>
      </w:r>
    </w:p>
    <w:p w:rsidR="00B72B0D" w:rsidRPr="00B619F6" w:rsidRDefault="00B72B0D" w:rsidP="00B619F6">
      <w:pPr>
        <w:tabs>
          <w:tab w:val="left" w:pos="1134"/>
        </w:tabs>
        <w:ind w:firstLine="1418"/>
        <w:jc w:val="both"/>
      </w:pPr>
    </w:p>
    <w:p w:rsidR="00B72B0D" w:rsidRDefault="00B72B0D" w:rsidP="00B619F6">
      <w:pPr>
        <w:tabs>
          <w:tab w:val="left" w:pos="1134"/>
        </w:tabs>
        <w:ind w:firstLine="1418"/>
        <w:jc w:val="both"/>
      </w:pPr>
    </w:p>
    <w:p w:rsidR="00B619F6" w:rsidRDefault="00B619F6" w:rsidP="00B619F6">
      <w:pPr>
        <w:tabs>
          <w:tab w:val="left" w:pos="1134"/>
        </w:tabs>
        <w:ind w:firstLine="1418"/>
        <w:jc w:val="both"/>
      </w:pPr>
    </w:p>
    <w:p w:rsidR="00B619F6" w:rsidRDefault="00B619F6" w:rsidP="00B619F6">
      <w:pPr>
        <w:tabs>
          <w:tab w:val="left" w:pos="1134"/>
        </w:tabs>
        <w:ind w:firstLine="1418"/>
        <w:jc w:val="both"/>
      </w:pPr>
    </w:p>
    <w:p w:rsidR="00B619F6" w:rsidRPr="00B619F6" w:rsidRDefault="00B619F6" w:rsidP="00B619F6">
      <w:pPr>
        <w:tabs>
          <w:tab w:val="left" w:pos="1134"/>
        </w:tabs>
        <w:ind w:firstLine="1418"/>
        <w:jc w:val="both"/>
      </w:pPr>
    </w:p>
    <w:p w:rsidR="00B72B0D" w:rsidRPr="00B619F6" w:rsidRDefault="00B72B0D" w:rsidP="00B619F6">
      <w:pPr>
        <w:tabs>
          <w:tab w:val="left" w:pos="1134"/>
        </w:tabs>
        <w:jc w:val="both"/>
      </w:pPr>
    </w:p>
    <w:p w:rsidR="00B72B0D" w:rsidRPr="00B619F6" w:rsidRDefault="00B72B0D" w:rsidP="00B619F6">
      <w:pPr>
        <w:jc w:val="center"/>
        <w:rPr>
          <w:b/>
          <w:bCs/>
        </w:rPr>
      </w:pPr>
      <w:r w:rsidRPr="00B619F6">
        <w:rPr>
          <w:b/>
          <w:bCs/>
        </w:rPr>
        <w:t>IAGO MELLA</w:t>
      </w:r>
    </w:p>
    <w:p w:rsidR="00B72B0D" w:rsidRPr="00B619F6" w:rsidRDefault="00B72B0D" w:rsidP="00B619F6">
      <w:pPr>
        <w:jc w:val="center"/>
        <w:rPr>
          <w:b/>
          <w:bCs/>
        </w:rPr>
      </w:pPr>
      <w:r w:rsidRPr="00B619F6">
        <w:rPr>
          <w:b/>
          <w:bCs/>
        </w:rPr>
        <w:t>Vereador Podemos</w:t>
      </w:r>
    </w:p>
    <w:p w:rsidR="00A166A8" w:rsidRPr="00B619F6" w:rsidRDefault="00A166A8" w:rsidP="00B619F6"/>
    <w:sectPr w:rsidR="00A166A8" w:rsidRPr="00B619F6" w:rsidSect="00B619F6">
      <w:pgSz w:w="11906" w:h="16838"/>
      <w:pgMar w:top="2552" w:right="99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8"/>
    <w:rsid w:val="000A09DB"/>
    <w:rsid w:val="000C461B"/>
    <w:rsid w:val="001005DA"/>
    <w:rsid w:val="0018663A"/>
    <w:rsid w:val="002476E7"/>
    <w:rsid w:val="00254085"/>
    <w:rsid w:val="003C234B"/>
    <w:rsid w:val="003D0D07"/>
    <w:rsid w:val="0045694A"/>
    <w:rsid w:val="00457F8F"/>
    <w:rsid w:val="004A6C8F"/>
    <w:rsid w:val="004E4D7D"/>
    <w:rsid w:val="004E670D"/>
    <w:rsid w:val="005D286C"/>
    <w:rsid w:val="005D7B05"/>
    <w:rsid w:val="0063399B"/>
    <w:rsid w:val="0069104E"/>
    <w:rsid w:val="00776CB2"/>
    <w:rsid w:val="007776E9"/>
    <w:rsid w:val="007C2D53"/>
    <w:rsid w:val="0083145D"/>
    <w:rsid w:val="008315D0"/>
    <w:rsid w:val="008C1CE5"/>
    <w:rsid w:val="00984BC2"/>
    <w:rsid w:val="009E03D6"/>
    <w:rsid w:val="00A166A8"/>
    <w:rsid w:val="00A167C9"/>
    <w:rsid w:val="00A43F17"/>
    <w:rsid w:val="00A460DF"/>
    <w:rsid w:val="00A5621D"/>
    <w:rsid w:val="00B619F6"/>
    <w:rsid w:val="00B702A1"/>
    <w:rsid w:val="00B72B0D"/>
    <w:rsid w:val="00BA5C71"/>
    <w:rsid w:val="00C12A84"/>
    <w:rsid w:val="00C76DB5"/>
    <w:rsid w:val="00CD63D7"/>
    <w:rsid w:val="00CF5B59"/>
    <w:rsid w:val="00DC696B"/>
    <w:rsid w:val="00E2241A"/>
    <w:rsid w:val="00E51638"/>
    <w:rsid w:val="00E53669"/>
    <w:rsid w:val="00E867E5"/>
    <w:rsid w:val="00EA78C6"/>
    <w:rsid w:val="00EB779A"/>
    <w:rsid w:val="00F364CD"/>
    <w:rsid w:val="00F70956"/>
    <w:rsid w:val="00F81C3C"/>
    <w:rsid w:val="00F823C3"/>
    <w:rsid w:val="00FE0BDC"/>
    <w:rsid w:val="00FF1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011B"/>
  <w15:docId w15:val="{1A548D7E-9702-4EE2-8194-EA39648D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A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A166A8"/>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A166A8"/>
    <w:rPr>
      <w:b/>
      <w:bCs/>
    </w:rPr>
  </w:style>
  <w:style w:type="character" w:customStyle="1" w:styleId="Ttulo1Char">
    <w:name w:val="Título 1 Char"/>
    <w:basedOn w:val="Fontepargpadro"/>
    <w:link w:val="Ttulo1"/>
    <w:uiPriority w:val="9"/>
    <w:rsid w:val="00A166A8"/>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C234B"/>
    <w:rPr>
      <w:rFonts w:ascii="Segoe UI" w:hAnsi="Segoe UI" w:cs="Segoe UI"/>
      <w:sz w:val="18"/>
      <w:szCs w:val="18"/>
    </w:rPr>
  </w:style>
  <w:style w:type="character" w:customStyle="1" w:styleId="TextodebaloChar">
    <w:name w:val="Texto de balão Char"/>
    <w:basedOn w:val="Fontepargpadro"/>
    <w:link w:val="Textodebalo"/>
    <w:uiPriority w:val="99"/>
    <w:semiHidden/>
    <w:rsid w:val="003C234B"/>
    <w:rPr>
      <w:rFonts w:ascii="Segoe UI" w:eastAsia="Times New Roman" w:hAnsi="Segoe UI" w:cs="Segoe UI"/>
      <w:sz w:val="18"/>
      <w:szCs w:val="18"/>
      <w:lang w:eastAsia="pt-BR"/>
    </w:rPr>
  </w:style>
  <w:style w:type="paragraph" w:styleId="NormalWeb">
    <w:name w:val="Normal (Web)"/>
    <w:basedOn w:val="Normal"/>
    <w:uiPriority w:val="99"/>
    <w:unhideWhenUsed/>
    <w:rsid w:val="008C1CE5"/>
    <w:pPr>
      <w:spacing w:before="100" w:beforeAutospacing="1" w:after="100" w:afterAutospacing="1"/>
    </w:pPr>
  </w:style>
  <w:style w:type="character" w:styleId="nfase">
    <w:name w:val="Emphasis"/>
    <w:basedOn w:val="Fontepargpadro"/>
    <w:uiPriority w:val="20"/>
    <w:qFormat/>
    <w:rsid w:val="008C1CE5"/>
    <w:rPr>
      <w:i/>
      <w:iCs/>
    </w:rPr>
  </w:style>
  <w:style w:type="character" w:styleId="Hyperlink">
    <w:name w:val="Hyperlink"/>
    <w:basedOn w:val="Fontepargpadro"/>
    <w:uiPriority w:val="99"/>
    <w:semiHidden/>
    <w:unhideWhenUsed/>
    <w:rsid w:val="00777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Timoteo</cp:lastModifiedBy>
  <cp:revision>4</cp:revision>
  <cp:lastPrinted>2021-03-31T15:14:00Z</cp:lastPrinted>
  <dcterms:created xsi:type="dcterms:W3CDTF">2021-04-19T16:59:00Z</dcterms:created>
  <dcterms:modified xsi:type="dcterms:W3CDTF">2021-04-20T11:08:00Z</dcterms:modified>
</cp:coreProperties>
</file>