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6AEB" w:rsidRDefault="007B6AEB" w:rsidP="007B6AEB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2"/>
        </w:rPr>
      </w:pPr>
      <w:r>
        <w:rPr>
          <w:rFonts w:ascii="Times New Roman" w:hAnsi="Times New Roman"/>
          <w:b/>
          <w:sz w:val="22"/>
        </w:rPr>
        <w:t>REQUERIMENTO Nº 292/2021</w:t>
      </w:r>
    </w:p>
    <w:p w:rsidR="007B6AEB" w:rsidRDefault="007B6AEB" w:rsidP="007B6AEB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</w:p>
    <w:p w:rsidR="007B6AEB" w:rsidRDefault="007B6AEB" w:rsidP="007B6AEB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2"/>
        </w:rPr>
      </w:pPr>
    </w:p>
    <w:p w:rsidR="007B6AEB" w:rsidRDefault="007B6AEB" w:rsidP="007B6AEB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2"/>
        </w:rPr>
      </w:pPr>
    </w:p>
    <w:p w:rsidR="007B6AEB" w:rsidRDefault="007B6AEB" w:rsidP="007B6AE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WANDERLEY PAULO – PROGRESSISTAS e CELSO KOZAK - PSDB</w:t>
      </w:r>
      <w:r>
        <w:rPr>
          <w:rFonts w:ascii="Times New Roman" w:hAnsi="Times New Roman"/>
          <w:bCs/>
          <w:color w:val="000000"/>
          <w:sz w:val="22"/>
        </w:rPr>
        <w:t>, vereadores com assento nesta Casa de Leis, com fulcro no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2"/>
        </w:rPr>
        <w:t xml:space="preserve">s Artigos 118 e 121 do Regimento Interno, no cumprimento do dever, requerem a Mesa, que este expediente seja encaminhado ao Excelentíssimo Senhor Presidente da República Jair Messias Bolsonaro, com cópias para o Excelentíssimo Senhor </w:t>
      </w:r>
      <w:r w:rsidR="004344FD">
        <w:rPr>
          <w:rFonts w:ascii="Times New Roman" w:hAnsi="Times New Roman" w:hint="default"/>
          <w:bCs/>
          <w:color w:val="000000"/>
          <w:sz w:val="22"/>
        </w:rPr>
        <w:t>Ministro de Estado do Br</w:t>
      </w:r>
      <w:r>
        <w:rPr>
          <w:rFonts w:ascii="Times New Roman" w:hAnsi="Times New Roman"/>
          <w:bCs/>
          <w:color w:val="000000"/>
          <w:sz w:val="22"/>
        </w:rPr>
        <w:t>asil, Tarcísio Gomes de Freitas</w:t>
      </w:r>
      <w:r w:rsidR="004344FD">
        <w:rPr>
          <w:rFonts w:ascii="Times New Roman" w:hAnsi="Times New Roman" w:hint="default"/>
          <w:bCs/>
          <w:color w:val="000000"/>
          <w:sz w:val="22"/>
        </w:rPr>
        <w:t>, aos Excelentíssimo Senhores Senadores da República por Mato Grosso, Carlos Fávaro, Wellington Fagundes e Jayme campos</w:t>
      </w:r>
      <w:r>
        <w:rPr>
          <w:rFonts w:ascii="Times New Roman" w:hAnsi="Times New Roman"/>
          <w:bCs/>
          <w:color w:val="000000"/>
          <w:sz w:val="22"/>
        </w:rPr>
        <w:t xml:space="preserve"> e</w:t>
      </w:r>
      <w:r w:rsidR="004344FD">
        <w:rPr>
          <w:rFonts w:ascii="Times New Roman" w:hAnsi="Times New Roman" w:hint="default"/>
          <w:bCs/>
          <w:color w:val="000000"/>
          <w:sz w:val="22"/>
        </w:rPr>
        <w:t xml:space="preserve"> aos</w:t>
      </w:r>
      <w:r>
        <w:rPr>
          <w:rFonts w:ascii="Times New Roman" w:hAnsi="Times New Roman"/>
          <w:bCs/>
          <w:color w:val="000000"/>
          <w:sz w:val="22"/>
        </w:rPr>
        <w:t xml:space="preserve"> Excelentíssimos Senhores (a) Deputados (a) Federais pelo Estado de Mato Grosso: Nelson Barbudo (PSL), José Medeiros (PODE), Emanuelzinho (PTB), Neri Geller (PP), Carlos Bezerra (MDB), Dr. Leonardo (Solidariedade), Professora Rosa Neide (PT) e Juarez Costa (MDB) </w:t>
      </w:r>
      <w:r>
        <w:rPr>
          <w:rFonts w:ascii="Times New Roman" w:hAnsi="Times New Roman"/>
          <w:b/>
          <w:bCs/>
          <w:color w:val="000000"/>
          <w:sz w:val="22"/>
        </w:rPr>
        <w:t>requerendo que os trilhos da Ferrogrão cheguem a Sorriso, com terminal ferroviário e um porto seco.</w:t>
      </w:r>
    </w:p>
    <w:p w:rsidR="007B6AEB" w:rsidRDefault="007B6AEB" w:rsidP="007B6AE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</w:rPr>
      </w:pPr>
    </w:p>
    <w:p w:rsidR="007B6AEB" w:rsidRDefault="007B6AEB" w:rsidP="007B6AEB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/>
          <w:color w:val="000000"/>
          <w:sz w:val="22"/>
        </w:rPr>
      </w:pPr>
    </w:p>
    <w:p w:rsidR="007B6AEB" w:rsidRDefault="007B6AEB" w:rsidP="007B6AEB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JUSTIFICATIVA</w:t>
      </w:r>
    </w:p>
    <w:p w:rsidR="007B6AEB" w:rsidRDefault="007B6AEB" w:rsidP="007B6AE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</w:rPr>
      </w:pP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>O projeto visa consolidar o novo corredor ferroviário de exportação do Brasil pelo Arco Norte. A ferrovia conta com uma extensão de 933 km, conectando a região produtora de grãos do Centro-Oeste ao Estado do Pará, desembocando no Porto de Miritituba. Estão previstos, também, o ramal de Santarenzinho, entre Itaituba e Santarenzinho, no município de Rurópolis/PA, com 32 km, e o ramal de Itapacurá, com 11 km.</w:t>
      </w: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>Quando finalizada, a Ferrogrão terá alta capacidade de transporte e competitividade no escoamento da produção pelo Arco Norte, papel esse que, hoje, é desempenhado pela rodovia BR-163. O corredor a ser consolidado pela EF-170 e a rodovia BR-163 consolidará uma nova rota para a exportação da soja e do milho no Brasil. O empreendimento aliviará as condições de tráfego nessa rodovia, com o objetivo de diminuir o fluxo de caminhões pesados e os custos com a conservação e a manutenção. Ao aliviar o tráfego de caminhões na BR-163, o transporte ferroviário de carga apresenta alto potencial de redução nas emissões de carbono pela queima de combustível fóssil. Este potencial de redução possibilita que o empreendimento atenda premissas orientadas pelo Climate Bonds Initiative - CBI para permitir futuras emissões de títulos verdes via instrumentos de crédito.</w:t>
      </w: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>O projeto faz frente à expansão da fronteira agrícola brasileira e à demanda por uma infraestrutura integrada de transportes de carga.</w:t>
      </w: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>O projeto é um importante fator de desenvolvimento da infraestrutura logística das áreas agricultáveis localizadas no Estado de Mato Grosso, possibilitando à região uma maior eficiência no escoamento da produção, a menor custo logístico, promovendo ganhos significativos de produtividade e reduzindo a necessidade de abertura de novas áreas.</w:t>
      </w: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>O trecho cumprirá um papel estruturante para o escoamento da produção de milho, soja e farelo de soja do Estado do Mato Grosso, prevendo-se ainda o transporte de óleo de soja, fertilizantes, açúcar, etanol e derivados do petróleo.</w:t>
      </w: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>Hoje, mais de 70% da safra mato-grossense é escoada pelos portos de Santos/SP e de Paranaguá/PR, a mais de dois mil quilômetros da origem. Esse cenário mostra a relevância do projeto dentro do sistema logístico de cargas do País, sendo um diferencial para a sua atratividade junto a potenciais investidores.</w:t>
      </w:r>
    </w:p>
    <w:p w:rsidR="00B339AC" w:rsidRDefault="00B339AC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>Para a modelagem da concessão, está sendo adotado o modelo vertical de exploração da ferrovia, no qual uma única empresa é responsável pela gestão da infraestrutura e prestação do serviço de transporte.</w:t>
      </w: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 xml:space="preserve">Por ser um projeto previsto para ser implantado paralelamente à BR-163, a ferrovia poderá </w:t>
      </w:r>
      <w:r>
        <w:rPr>
          <w:rFonts w:ascii="Times New Roman" w:hAnsi="Times New Roman"/>
          <w:bCs/>
          <w:color w:val="000000"/>
          <w:sz w:val="22"/>
        </w:rPr>
        <w:lastRenderedPageBreak/>
        <w:t>cumprir importante fator inibidor ao desmatamento, uma vez que bloqueia a abertura de ramais à BR (efeito espinha de peixe) nesta margem da rodovia, quando implantada.</w:t>
      </w: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>Sorriso é um município brasileiro do estado de Mato Grosso. É reconhecido como a Capital Nacional do Agronegócio e o maior produtor individual de soja do mundo. Segundo levantamento feito pelo IBGE, ocupa atualmente a terceira posição no ranking das maiores economias agrícolas do País. Pertence a microrregião de Alto Teles Pires e mesorregião do Norte Mato-grossense e sua população é estimada em 92.769 habitantes, conforme dados do IBGE de 2020.</w:t>
      </w: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>Sorriso teve a maior produção agrícola em 2019, chegando a incríveis R$ 3,9 bilhões</w:t>
      </w:r>
      <w:r w:rsidR="00B339AC">
        <w:rPr>
          <w:rFonts w:ascii="Times New Roman" w:hAnsi="Times New Roman" w:hint="default"/>
          <w:bCs/>
          <w:color w:val="000000"/>
          <w:sz w:val="22"/>
        </w:rPr>
        <w:t>,</w:t>
      </w:r>
      <w:r>
        <w:rPr>
          <w:rFonts w:ascii="Times New Roman" w:hAnsi="Times New Roman"/>
          <w:bCs/>
          <w:color w:val="000000"/>
          <w:sz w:val="22"/>
        </w:rPr>
        <w:t xml:space="preserve"> ficando em 1º lugar em comparação aos outros municípios e se tornando uma das cidades agrícolas mais ricas do Brasil (segundo dados da Pesquisa Municipal Agrícola 2019). Atualmente a cidade está com população estimada de 92.769 pessoas (2020) e o PIB per capita está R$68.895,07 (2018). É a cidade brasileira que mais dedica terras para o plantio: tem 60% de sua área ocupada por lavouras – 5.700 km2 de área cultivada segundo o Instituto Brasileiro de Geografia e Estatística (IBGE). Emancipada há cerca de três décadas, Sorriso escoa para o mundo 2 milhões de toneladas de soja por ano. “A gente respira agro, come agro.</w:t>
      </w: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>Temos que buscar solução de um problema logístico e ganhar mais produtividade no cenário nacional.</w:t>
      </w: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>Com produção recorde de algodão herbáceo em 2019 (6,9 milhões de toneladas), o Brasil elevou o volume de exportação do algodão bruto em 65,7%, tornando-se o segundo maior exportador mundial, atrás apenas dos EUA. Mato Grosso e Bahia respondem por 89,2%% do total da produção.</w:t>
      </w: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>Área plantada ou destinada à colheita, área colhida, quantidade produzida, rendimento médio, valor da produção, variação da produção e do valor da produção em relação ao ano anterior, segundo os principais produtos – Brasil – 2019. Nos últimos 25 anos, a soja saiu da terceira posição no ranking para o primeiro. Com os atuais R$ 125,6 bilhões, cresceu 3.449% em valor nominal desde 1995. O acréscimo de área colhida foi de 207,3%, passando de 11,7 milhões de hectares, em 1995, para 35,9 milhões de hectares em 2019. Nesse intervalo de tempo, o volume de soja produzido teve um crescimento de 344,9%, sendo que o rendimento médio da cultura aumentou 44,8%, saindo do patamar de 2.199 quilos por hectare em 1995 para 3.185 kg/ha em 2019. No mesmo período, o segundo maior acréscimo percentual no valor de produção foi da cana-de-açúcar, com alta de 1.225,9%. O milho, porém, não ficou muito atrás (1.216,1%).</w:t>
      </w: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>Solicitamos assim diante do apresentado que os trilhos da FERROGRÃO cheguem a Sorriso com terminal ferroviário e um porto seco pela importância logística de entroncamento rodoviário BR163 e BR242.</w:t>
      </w:r>
    </w:p>
    <w:p w:rsidR="007B6AEB" w:rsidRDefault="007B6AEB" w:rsidP="00B339A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</w:rPr>
      </w:pPr>
    </w:p>
    <w:p w:rsidR="007B6AEB" w:rsidRDefault="007B6AEB" w:rsidP="00B339AC">
      <w:pPr>
        <w:ind w:firstLine="1418"/>
        <w:jc w:val="both"/>
        <w:rPr>
          <w:rFonts w:ascii="Times New Roman" w:hAnsi="Times New Roman" w:hint="default"/>
          <w:color w:val="000000"/>
          <w:sz w:val="22"/>
        </w:rPr>
      </w:pPr>
    </w:p>
    <w:p w:rsidR="007B6AEB" w:rsidRDefault="007B6AEB" w:rsidP="00B339AC">
      <w:pPr>
        <w:ind w:firstLine="1418"/>
        <w:jc w:val="both"/>
        <w:rPr>
          <w:rFonts w:ascii="Times New Roman" w:hAnsi="Times New Roman" w:hint="default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Câmara Municipal de Sorriso, Estado de Mato Grosso, 08 de setembro de 2021.</w:t>
      </w:r>
    </w:p>
    <w:p w:rsidR="007B6AEB" w:rsidRDefault="007B6AEB" w:rsidP="007B6AEB">
      <w:pPr>
        <w:jc w:val="both"/>
        <w:rPr>
          <w:rFonts w:ascii="Times New Roman" w:hAnsi="Times New Roman" w:hint="default"/>
          <w:color w:val="000000"/>
          <w:sz w:val="22"/>
        </w:rPr>
      </w:pPr>
    </w:p>
    <w:p w:rsidR="007B6AEB" w:rsidRDefault="007B6AEB" w:rsidP="007B6AEB">
      <w:pPr>
        <w:jc w:val="both"/>
        <w:rPr>
          <w:rFonts w:ascii="Times New Roman" w:hAnsi="Times New Roman" w:hint="default"/>
          <w:color w:val="000000"/>
          <w:sz w:val="22"/>
        </w:rPr>
      </w:pPr>
    </w:p>
    <w:p w:rsidR="007B6AEB" w:rsidRDefault="007B6AEB" w:rsidP="007B6AEB">
      <w:pPr>
        <w:jc w:val="both"/>
        <w:rPr>
          <w:rFonts w:ascii="Times New Roman" w:hAnsi="Times New Roman" w:hint="default"/>
          <w:color w:val="000000"/>
          <w:sz w:val="22"/>
        </w:rPr>
      </w:pPr>
    </w:p>
    <w:p w:rsidR="007B6AEB" w:rsidRDefault="007B6AEB" w:rsidP="007B6AEB">
      <w:pPr>
        <w:ind w:left="6480"/>
        <w:jc w:val="center"/>
        <w:rPr>
          <w:rFonts w:ascii="Times New Roman" w:hAnsi="Times New Roman" w:hint="default"/>
          <w:color w:val="000000"/>
          <w:sz w:val="22"/>
        </w:rPr>
      </w:pPr>
    </w:p>
    <w:p w:rsidR="007B6AEB" w:rsidRDefault="007B6AEB" w:rsidP="007B6AEB">
      <w:pPr>
        <w:jc w:val="center"/>
        <w:rPr>
          <w:rFonts w:ascii="Times New Roman" w:hAnsi="Times New Roman" w:hint="default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WANDERLEY PAULO</w:t>
      </w:r>
    </w:p>
    <w:p w:rsidR="007B6AEB" w:rsidRDefault="007B6AEB" w:rsidP="007B6AEB">
      <w:pPr>
        <w:jc w:val="center"/>
        <w:rPr>
          <w:rFonts w:ascii="Times New Roman" w:hAnsi="Times New Roman" w:hint="default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Vereador Progressistas</w:t>
      </w:r>
    </w:p>
    <w:p w:rsidR="007B6AEB" w:rsidRDefault="007B6AEB" w:rsidP="007B6AEB">
      <w:pPr>
        <w:jc w:val="center"/>
        <w:rPr>
          <w:rFonts w:ascii="Times New Roman" w:hAnsi="Times New Roman" w:hint="default"/>
          <w:b/>
          <w:color w:val="000000"/>
          <w:sz w:val="22"/>
        </w:rPr>
      </w:pPr>
    </w:p>
    <w:p w:rsidR="007B6AEB" w:rsidRDefault="007B6AEB" w:rsidP="007B6AEB">
      <w:pPr>
        <w:jc w:val="center"/>
        <w:rPr>
          <w:rFonts w:ascii="Times New Roman" w:hAnsi="Times New Roman" w:hint="default"/>
          <w:b/>
          <w:color w:val="000000"/>
          <w:sz w:val="22"/>
        </w:rPr>
      </w:pPr>
    </w:p>
    <w:p w:rsidR="007B6AEB" w:rsidRDefault="007B6AEB" w:rsidP="007B6AEB">
      <w:pPr>
        <w:jc w:val="center"/>
        <w:rPr>
          <w:rFonts w:ascii="Times New Roman" w:hAnsi="Times New Roman" w:hint="default"/>
          <w:b/>
          <w:color w:val="000000"/>
          <w:sz w:val="22"/>
        </w:rPr>
      </w:pPr>
    </w:p>
    <w:p w:rsidR="007B6AEB" w:rsidRDefault="007B6AEB" w:rsidP="007B6AEB">
      <w:pPr>
        <w:jc w:val="center"/>
        <w:rPr>
          <w:rFonts w:ascii="Times New Roman" w:hAnsi="Times New Roman" w:hint="default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CELSO KOZAK</w:t>
      </w:r>
    </w:p>
    <w:p w:rsidR="007B6AEB" w:rsidRDefault="007B6AEB" w:rsidP="007B6AEB">
      <w:pPr>
        <w:jc w:val="center"/>
        <w:rPr>
          <w:rFonts w:ascii="Times New Roman" w:hAnsi="Times New Roman" w:hint="default"/>
          <w:b/>
          <w:color w:val="000000"/>
          <w:sz w:val="22"/>
        </w:rPr>
      </w:pPr>
      <w:r>
        <w:rPr>
          <w:rFonts w:ascii="Times New Roman" w:hAnsi="Times New Roman"/>
          <w:b/>
          <w:bCs/>
          <w:sz w:val="22"/>
          <w:szCs w:val="22"/>
        </w:rPr>
        <w:t>Vereador PSDB</w:t>
      </w:r>
    </w:p>
    <w:p w:rsidR="006426BF" w:rsidRPr="007B6AEB" w:rsidRDefault="006426BF" w:rsidP="007B6AEB">
      <w:pPr>
        <w:rPr>
          <w:rFonts w:hint="default"/>
        </w:rPr>
      </w:pPr>
    </w:p>
    <w:sectPr w:rsidR="006426BF" w:rsidRPr="007B6AEB" w:rsidSect="00B339AC">
      <w:headerReference w:type="default" r:id="rId7"/>
      <w:footerReference w:type="default" r:id="rId8"/>
      <w:pgSz w:w="11906" w:h="16838"/>
      <w:pgMar w:top="2551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84" w:rsidRDefault="00FE4284">
      <w:pPr>
        <w:rPr>
          <w:rFonts w:hint="default"/>
        </w:rPr>
      </w:pPr>
      <w:r>
        <w:separator/>
      </w:r>
    </w:p>
  </w:endnote>
  <w:endnote w:type="continuationSeparator" w:id="0">
    <w:p w:rsidR="00FE4284" w:rsidRDefault="00FE428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04378461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527453323"/>
          <w:docPartObj>
            <w:docPartGallery w:val="Page Numbers (Top of Page)"/>
            <w:docPartUnique/>
          </w:docPartObj>
        </w:sdtPr>
        <w:sdtEndPr/>
        <w:sdtContent>
          <w:p w:rsidR="007B6AEB" w:rsidRPr="007B6AEB" w:rsidRDefault="007B6AEB">
            <w:pPr>
              <w:pStyle w:val="Rodap"/>
              <w:jc w:val="right"/>
              <w:rPr>
                <w:rFonts w:hint="default"/>
                <w:sz w:val="18"/>
                <w:szCs w:val="18"/>
              </w:rPr>
            </w:pPr>
            <w:r w:rsidRPr="007B6AEB">
              <w:rPr>
                <w:sz w:val="18"/>
                <w:szCs w:val="18"/>
              </w:rPr>
              <w:t xml:space="preserve">Página </w:t>
            </w:r>
            <w:r w:rsidRPr="007B6AEB">
              <w:rPr>
                <w:b/>
                <w:bCs/>
                <w:sz w:val="18"/>
                <w:szCs w:val="18"/>
              </w:rPr>
              <w:fldChar w:fldCharType="begin"/>
            </w:r>
            <w:r w:rsidRPr="007B6AEB">
              <w:rPr>
                <w:b/>
                <w:bCs/>
                <w:sz w:val="18"/>
                <w:szCs w:val="18"/>
              </w:rPr>
              <w:instrText>PAGE</w:instrText>
            </w:r>
            <w:r w:rsidRPr="007B6AEB">
              <w:rPr>
                <w:b/>
                <w:bCs/>
                <w:sz w:val="18"/>
                <w:szCs w:val="18"/>
              </w:rPr>
              <w:fldChar w:fldCharType="separate"/>
            </w:r>
            <w:r w:rsidR="00145AAB">
              <w:rPr>
                <w:rFonts w:hint="default"/>
                <w:b/>
                <w:bCs/>
                <w:noProof/>
                <w:sz w:val="18"/>
                <w:szCs w:val="18"/>
              </w:rPr>
              <w:t>1</w:t>
            </w:r>
            <w:r w:rsidRPr="007B6AEB">
              <w:rPr>
                <w:b/>
                <w:bCs/>
                <w:sz w:val="18"/>
                <w:szCs w:val="18"/>
              </w:rPr>
              <w:fldChar w:fldCharType="end"/>
            </w:r>
            <w:r w:rsidRPr="007B6AEB">
              <w:rPr>
                <w:sz w:val="18"/>
                <w:szCs w:val="18"/>
              </w:rPr>
              <w:t xml:space="preserve"> de </w:t>
            </w:r>
            <w:r w:rsidRPr="007B6AEB">
              <w:rPr>
                <w:b/>
                <w:bCs/>
                <w:sz w:val="18"/>
                <w:szCs w:val="18"/>
              </w:rPr>
              <w:fldChar w:fldCharType="begin"/>
            </w:r>
            <w:r w:rsidRPr="007B6AEB">
              <w:rPr>
                <w:b/>
                <w:bCs/>
                <w:sz w:val="18"/>
                <w:szCs w:val="18"/>
              </w:rPr>
              <w:instrText>NUMPAGES</w:instrText>
            </w:r>
            <w:r w:rsidRPr="007B6AEB">
              <w:rPr>
                <w:b/>
                <w:bCs/>
                <w:sz w:val="18"/>
                <w:szCs w:val="18"/>
              </w:rPr>
              <w:fldChar w:fldCharType="separate"/>
            </w:r>
            <w:r w:rsidR="00145AAB">
              <w:rPr>
                <w:rFonts w:hint="default"/>
                <w:b/>
                <w:bCs/>
                <w:noProof/>
                <w:sz w:val="18"/>
                <w:szCs w:val="18"/>
              </w:rPr>
              <w:t>2</w:t>
            </w:r>
            <w:r w:rsidRPr="007B6AE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B6AEB" w:rsidRDefault="007B6AEB">
    <w:pPr>
      <w:pStyle w:val="Rodap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84" w:rsidRDefault="00FE4284">
      <w:pPr>
        <w:rPr>
          <w:rFonts w:hint="default"/>
        </w:rPr>
      </w:pPr>
      <w:r>
        <w:separator/>
      </w:r>
    </w:p>
  </w:footnote>
  <w:footnote w:type="continuationSeparator" w:id="0">
    <w:p w:rsidR="00FE4284" w:rsidRDefault="00FE428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BF" w:rsidRDefault="006426BF">
    <w:pPr>
      <w:jc w:val="right"/>
      <w:rPr>
        <w:rFonts w:ascii="Times New Roman" w:hint="default"/>
        <w:b/>
        <w:sz w:val="24"/>
      </w:rPr>
    </w:pPr>
  </w:p>
  <w:p w:rsidR="006426BF" w:rsidRDefault="006426BF">
    <w:pPr>
      <w:jc w:val="right"/>
      <w:rPr>
        <w:rFonts w:ascii="Times New Roman" w:hint="default"/>
        <w:b/>
        <w:sz w:val="24"/>
      </w:rPr>
    </w:pPr>
  </w:p>
  <w:p w:rsidR="006426BF" w:rsidRDefault="006426BF">
    <w:pPr>
      <w:jc w:val="right"/>
      <w:rPr>
        <w:rFonts w:ascii="Times New Roman" w:hint="default"/>
        <w:b/>
        <w:sz w:val="24"/>
      </w:rPr>
    </w:pPr>
  </w:p>
  <w:p w:rsidR="006426BF" w:rsidRDefault="006426BF">
    <w:pPr>
      <w:jc w:val="right"/>
      <w:rPr>
        <w:rFonts w:ascii="Times New Roman" w:hint="default"/>
        <w:b/>
        <w:sz w:val="24"/>
      </w:rPr>
    </w:pPr>
  </w:p>
  <w:p w:rsidR="006426BF" w:rsidRDefault="006426BF">
    <w:pPr>
      <w:jc w:val="right"/>
      <w:rPr>
        <w:rFonts w:ascii="Times New Roman" w:hint="default"/>
        <w:b/>
        <w:sz w:val="24"/>
      </w:rPr>
    </w:pPr>
  </w:p>
  <w:p w:rsidR="006426BF" w:rsidRPr="007B6AEB" w:rsidRDefault="006426BF">
    <w:pPr>
      <w:jc w:val="right"/>
      <w:rPr>
        <w:rFonts w:ascii="Times New Roman" w:hint="default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5AAB"/>
    <w:rsid w:val="00172A27"/>
    <w:rsid w:val="004344FD"/>
    <w:rsid w:val="006426BF"/>
    <w:rsid w:val="006F0E5E"/>
    <w:rsid w:val="007B6AEB"/>
    <w:rsid w:val="00B339AC"/>
    <w:rsid w:val="00FE4284"/>
    <w:rsid w:val="01901D87"/>
    <w:rsid w:val="06113745"/>
    <w:rsid w:val="07E91AEF"/>
    <w:rsid w:val="08513F81"/>
    <w:rsid w:val="09520649"/>
    <w:rsid w:val="11D03985"/>
    <w:rsid w:val="133049A0"/>
    <w:rsid w:val="16227C58"/>
    <w:rsid w:val="191E24DD"/>
    <w:rsid w:val="19560DE8"/>
    <w:rsid w:val="1B3804B5"/>
    <w:rsid w:val="1E0E7E1A"/>
    <w:rsid w:val="242F24F2"/>
    <w:rsid w:val="262906E2"/>
    <w:rsid w:val="299709C7"/>
    <w:rsid w:val="2CBE448B"/>
    <w:rsid w:val="2CD447DA"/>
    <w:rsid w:val="32712EDC"/>
    <w:rsid w:val="33D5295B"/>
    <w:rsid w:val="3C0E03D5"/>
    <w:rsid w:val="45407D49"/>
    <w:rsid w:val="529A6598"/>
    <w:rsid w:val="53897FF3"/>
    <w:rsid w:val="55C57B89"/>
    <w:rsid w:val="5A707821"/>
    <w:rsid w:val="5A771349"/>
    <w:rsid w:val="62E32015"/>
    <w:rsid w:val="635E0C5F"/>
    <w:rsid w:val="6727153C"/>
    <w:rsid w:val="6AED32D6"/>
    <w:rsid w:val="6BC92151"/>
    <w:rsid w:val="6C283A09"/>
    <w:rsid w:val="70AB2742"/>
    <w:rsid w:val="756B7BF4"/>
    <w:rsid w:val="78B16F57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62495"/>
  <w15:docId w15:val="{C5E7FC6B-56F4-4ED6-A4E1-9124C2BE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uiPriority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qFormat/>
    <w:pPr>
      <w:snapToGrid w:val="0"/>
    </w:pPr>
    <w:rPr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1013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3</cp:revision>
  <cp:lastPrinted>2021-09-14T10:55:00Z</cp:lastPrinted>
  <dcterms:created xsi:type="dcterms:W3CDTF">2021-09-08T12:18:00Z</dcterms:created>
  <dcterms:modified xsi:type="dcterms:W3CDTF">2021-09-14T16:45:00Z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