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5839" w:rsidRPr="00990820" w:rsidRDefault="005616F7" w:rsidP="00E009F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 w:rsidRPr="00990820">
        <w:rPr>
          <w:rFonts w:ascii="Times New Roman" w:hAnsi="Times New Roman" w:hint="default"/>
          <w:b/>
          <w:sz w:val="24"/>
          <w:szCs w:val="24"/>
        </w:rPr>
        <w:t>REQUERIMENTO Nº</w:t>
      </w:r>
      <w:r w:rsidR="00BE71B2" w:rsidRPr="00990820">
        <w:rPr>
          <w:rFonts w:ascii="Times New Roman" w:hAnsi="Times New Roman" w:hint="default"/>
          <w:b/>
          <w:sz w:val="24"/>
          <w:szCs w:val="24"/>
        </w:rPr>
        <w:t xml:space="preserve"> 314/2023</w:t>
      </w:r>
    </w:p>
    <w:p w:rsidR="00E009F5" w:rsidRPr="00990820" w:rsidRDefault="00E009F5" w:rsidP="00E009F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</w:p>
    <w:p w:rsidR="00E009F5" w:rsidRPr="00990820" w:rsidRDefault="00E009F5" w:rsidP="00E009F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</w:p>
    <w:p w:rsidR="00195839" w:rsidRPr="00990820" w:rsidRDefault="005616F7" w:rsidP="00E009F5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990820">
        <w:rPr>
          <w:rFonts w:ascii="Times New Roman" w:hAnsi="Times New Roman" w:hint="default"/>
          <w:color w:val="000000"/>
          <w:sz w:val="24"/>
          <w:szCs w:val="24"/>
        </w:rPr>
        <w:tab/>
      </w:r>
      <w:r w:rsidRPr="00990820">
        <w:rPr>
          <w:rFonts w:ascii="Times New Roman" w:hAnsi="Times New Roman" w:hint="default"/>
          <w:color w:val="000000"/>
          <w:sz w:val="24"/>
          <w:szCs w:val="24"/>
        </w:rPr>
        <w:tab/>
      </w:r>
      <w:r w:rsidRPr="00990820">
        <w:rPr>
          <w:rFonts w:ascii="Times New Roman" w:hAnsi="Times New Roman" w:hint="default"/>
          <w:color w:val="000000"/>
          <w:sz w:val="24"/>
          <w:szCs w:val="24"/>
        </w:rPr>
        <w:tab/>
      </w:r>
      <w:r w:rsidRPr="00990820">
        <w:rPr>
          <w:rFonts w:ascii="Times New Roman" w:hAnsi="Times New Roman" w:hint="default"/>
          <w:color w:val="000000"/>
          <w:sz w:val="24"/>
          <w:szCs w:val="24"/>
        </w:rPr>
        <w:tab/>
      </w:r>
    </w:p>
    <w:p w:rsidR="00990820" w:rsidRPr="00990820" w:rsidRDefault="00990820" w:rsidP="00990820">
      <w:pPr>
        <w:tabs>
          <w:tab w:val="left" w:pos="944"/>
        </w:tabs>
        <w:ind w:firstLine="1417"/>
        <w:jc w:val="both"/>
        <w:rPr>
          <w:rFonts w:ascii="Times New Roman" w:hAnsi="Times New Roman"/>
          <w:color w:val="000000"/>
          <w:sz w:val="24"/>
          <w:szCs w:val="24"/>
        </w:rPr>
      </w:pPr>
      <w:r w:rsidRPr="00990820">
        <w:rPr>
          <w:rFonts w:ascii="Times New Roman" w:hAnsi="Times New Roman"/>
          <w:color w:val="000000"/>
          <w:sz w:val="24"/>
          <w:szCs w:val="24"/>
        </w:rPr>
        <w:tab/>
      </w:r>
      <w:r w:rsidRPr="00990820">
        <w:rPr>
          <w:rFonts w:ascii="Times New Roman" w:hAnsi="Times New Roman"/>
          <w:color w:val="000000"/>
          <w:sz w:val="24"/>
          <w:szCs w:val="24"/>
        </w:rPr>
        <w:tab/>
      </w:r>
      <w:r w:rsidRPr="00990820">
        <w:rPr>
          <w:rFonts w:ascii="Times New Roman" w:hAnsi="Times New Roman"/>
          <w:color w:val="000000"/>
          <w:sz w:val="24"/>
          <w:szCs w:val="24"/>
        </w:rPr>
        <w:tab/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/>
          <w:color w:val="000000"/>
          <w:sz w:val="24"/>
          <w:szCs w:val="24"/>
        </w:rPr>
        <w:t xml:space="preserve">WANDERLEY PAULO – PROGRESSISTAS </w:t>
      </w:r>
      <w:r w:rsidRPr="00990820">
        <w:rPr>
          <w:rFonts w:ascii="Times New Roman" w:hAnsi="Times New Roman"/>
          <w:bCs/>
          <w:color w:val="000000"/>
          <w:sz w:val="24"/>
          <w:szCs w:val="24"/>
        </w:rPr>
        <w:t xml:space="preserve">e vereadores abaixo assinados, com assento nesta Casa de Leis, com fulcro nos Artigos 118 e 121 do Regimento Interno, no cumprimento do dever, requerem a Mesa, que este expediente seja encaminhado aos Excelentíssimos Senhores Deputados Federais pelo Estado de Mato Grosso: Abilio Brunini (PL), Amália Barros (PL), Coronel Assis (União), Coronel Fernanda (PL), Emanuel Pinheiro Neto (MDB), Fábio Gárcia (União), Flavinha (MDB), aos </w:t>
      </w:r>
      <w:r w:rsidRPr="00990820">
        <w:rPr>
          <w:rFonts w:ascii="Times New Roman" w:hAnsi="Times New Roman" w:hint="default"/>
          <w:bCs/>
          <w:color w:val="000000"/>
          <w:sz w:val="24"/>
          <w:szCs w:val="24"/>
        </w:rPr>
        <w:t>Excelentíssimos</w:t>
      </w:r>
      <w:r w:rsidRPr="00990820">
        <w:rPr>
          <w:rFonts w:ascii="Times New Roman" w:hAnsi="Times New Roman"/>
          <w:bCs/>
          <w:color w:val="000000"/>
          <w:sz w:val="24"/>
          <w:szCs w:val="24"/>
        </w:rPr>
        <w:t xml:space="preserve"> Senhores Senadores da República por Mato Grosso, Wellington Fagundes, Jayme campos e Margareth Buzetti, ao Exmo. Sr. José Renan Vasconcelos Calheiros Filho, Ministro dos Transportes e ao Exmo. Sr. Carlos Fávaro, Ministro da Agricultura, Pecuária e Abastecimento, </w:t>
      </w:r>
      <w:r w:rsidRPr="00990820">
        <w:rPr>
          <w:rFonts w:ascii="Times New Roman" w:hAnsi="Times New Roman"/>
          <w:b/>
          <w:bCs/>
          <w:color w:val="000000"/>
          <w:sz w:val="24"/>
          <w:szCs w:val="24"/>
        </w:rPr>
        <w:t>requerendo a realização de uma Audiência Pública</w:t>
      </w:r>
      <w:r w:rsidRPr="00990820">
        <w:rPr>
          <w:rFonts w:ascii="Times New Roman" w:hAnsi="Times New Roman" w:hint="default"/>
          <w:b/>
          <w:bCs/>
          <w:color w:val="000000"/>
          <w:sz w:val="24"/>
          <w:szCs w:val="24"/>
        </w:rPr>
        <w:t>,</w:t>
      </w:r>
      <w:r w:rsidRPr="00990820">
        <w:rPr>
          <w:rFonts w:ascii="Times New Roman" w:hAnsi="Times New Roman"/>
          <w:b/>
          <w:bCs/>
          <w:color w:val="000000"/>
          <w:sz w:val="24"/>
          <w:szCs w:val="24"/>
        </w:rPr>
        <w:t xml:space="preserve"> pelo Congresso Nacional, em parceria com todos os Ministérios envolvidos na construção e elaboração da Ferrovia Ferrogrão, para tratar sobre a implantação de um porto seco e a implantação dos trilhos da Ferrogrão até o município de Sorriso-MT.</w:t>
      </w:r>
    </w:p>
    <w:p w:rsidR="00990820" w:rsidRDefault="00990820" w:rsidP="0099082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990820" w:rsidRPr="00990820" w:rsidRDefault="00990820" w:rsidP="0099082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990820" w:rsidRPr="00990820" w:rsidRDefault="00990820" w:rsidP="00990820">
      <w:pPr>
        <w:tabs>
          <w:tab w:val="left" w:pos="944"/>
          <w:tab w:val="left" w:pos="2700"/>
        </w:tabs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/>
          <w:color w:val="000000"/>
          <w:sz w:val="24"/>
          <w:szCs w:val="24"/>
        </w:rPr>
        <w:t>JUSTIFICATIVA</w:t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t>Considerando que, Sorriso é um município brasileiro do estado de Mato Grosso, reconhecido como a Capital Nacional do Agronegócio e o maior produtor individual de soja do mundo. Segundo levantamento feito pelo IBGE, ocupa atualmente a terceira posição no ranking das maiores economias agrícolas do País. Pertence a microrregião de Alto Teles Pires e mesorregião do Norte Mato-grossense e sua população é estimada em 110.645 habitantes, conforme Censo 2022 - IBGE.</w:t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t>Considerando que, Sorriso teve a maior produção agrícola em 2021, chegando a incríveis R$ 9,9 bilhões, ficando em 1º lugar em comparação aos outros municípios e se tornando uma das cidades agrícolas mais ricas do Brasil (segundo dados da Pesquisa Municipal Agrícola 2022). Atualmente a cidade está com população de 110.645 pessoas (Censo 2022), e o PIB per capita está R$ 98.278,56 (2020). É a cidade brasileira que mais dedica terras para o plantio: tem 60% de sua área ocupada por lavouras – 600.000 Hectares de área cultivada segundo o Instituto Brasileiro de Geografia e Estatística (IBGE). Emancipada há cerca de três décadas, Sorriso escoa para o mundo 2 milhões de toneladas de soja por ano. “A gente respira agro, come agro.</w:t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990820">
        <w:rPr>
          <w:rFonts w:ascii="Times New Roman" w:eastAsia="Arial" w:hAnsi="Times New Roman"/>
          <w:sz w:val="24"/>
          <w:szCs w:val="24"/>
          <w:shd w:val="clear" w:color="auto" w:fill="FFFFFF"/>
        </w:rPr>
        <w:t>Considerando que, entre os municípios, Sorriso (MT) liderou pela quarta vez consecutiva, alcançando R$ 11,5 bilhões em valor da produção e respondendo por 1,4% do total nacional. Sorriso também teve o maior valor de produção em soja (R$ 5,8 bilhões) e milho (R$ 4,2 bilhões). O município mato-grossense também foi o quinto maior produtor de algodão herbáceo (em caroço), obtendo R$ 1,3 bilhão, e o quarto maior produtor de feijão, com 46.350 toneladas que geraram R$ 152,5 milhões, conforme dados da Produção Agrícola Municipal (IBGE).</w:t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t>Considerando que, o no Projeto inicial da ferrovia, o municipio de Sorriso iria receber o porto seco e os trilhos da ferrovia e no atual projeto o municipio não faz parte no traçado da ferrovia.</w:t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t xml:space="preserve">Considerando que os produtores de Sorriso, bem como as grandes empresas do </w:t>
      </w:r>
      <w:r w:rsidRPr="00990820">
        <w:rPr>
          <w:rFonts w:ascii="Times New Roman" w:hAnsi="Times New Roman"/>
          <w:bCs/>
          <w:color w:val="000000"/>
          <w:sz w:val="24"/>
          <w:szCs w:val="24"/>
        </w:rPr>
        <w:lastRenderedPageBreak/>
        <w:t>agronegocio, desejam que Sorriso receba o porto seco e os trilhos da ferrograo;</w:t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t>Considerando, que a Ferrogrão visa consolidar o novo corredor ferroviário de exportação do Brasil pelo Arco Norte. A ferrovia conta com uma extensão de 933 km, conectando a região produtora de grãos do Centro-Oeste ao Estado do Pará, desembocando no Porto de Miritituba. Estão previstos, também, o ramal de Santarenzinho, entre Itaituba e Santarenzinho, no município de Rurópolis/PA, com 32 km, e o ramal de Itapacurá, com 11 km.</w:t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t xml:space="preserve">Considerando que, quando finalizada, a Ferrogrão terá alta capacidade de transporte e competitividade no escoamento da produção pelo Arco Norte, papel esse que, hoje, é desempenhado pela rodovia BR-163. O corredor a ser consolidado pela EF-170 e a rodovia BR-163 consolidará uma nova rota para a exportação da soja e do milho no Brasil. </w:t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t>Considerando O empreendimento aliviará as condições de tráfego nessa rodovia, com o objetivo de diminuir o fluxo de caminhões pesados e os custos com a conservação e a manutenção. Ao aliviar o tráfego de caminhões na BR-163, o transporte ferroviário de carga apresenta alto potencial de redução nas emissões de carbono pela queima de combustível fóssil. Este potencial de redução possibilita que o empreendimento atenda premissas orientadas pelo Climate Bonds Initiative - CBI para permitir futuras emissões de títulos verdes via instrumentos de crédito.</w:t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t>Considerando que, o projeto faz frente à expansão da fronteira agrícola brasileira e à demanda por uma infraestrutura integrada de transportes de carga.</w:t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t>Considerando que, o projeto é um importante fator de desenvolvimento da infraestrutura logística das áreas agricultáveis localizadas no Estado de Mato Grosso, possibilitando à região uma maior eficiência no escoamento da produção, a menor custo logístico, promovendo ganhos significativos de produtividade e reduzindo a necessidade de abertura de novas áreas.</w:t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t>Considerando que, o trecho cumprirá um papel estruturante para o escoamento da produção de milho, soja e farelo de soja do Estado do Mato Grosso, prevendo-se ainda o transporte de óleo de soja, fertilizantes, açúcar, etanol e derivados do petróleo.</w:t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t>Considerando que, hoje mais de 70% da safra mato-grossense é escoada pelos portos de Santos/SP e de Paranaguá/PR, a mais de dois mil quilômetros da origem. Esse cenário mostra a relevância do projeto dentro do sistema logístico de cargas do País, sendo um diferencial para a sua atratividade junto a potenciais investidores.</w:t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t>Considerando que para a modelagem da concessão, está sendo adotado o modelo vertical de exploração da ferrovia, no qual uma única empresa é responsável pela gestão da infraestrutura e prestação do serviço de transporte.</w:t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t>Considerando que, por ser um projeto previsto para ser implantado paralelamente à BR-163, a ferrovia poderá cumprir importante fator inibidor ao desmatamento, uma vez que bloqueia a abertura de ramais à BR (efeito espinha de peixe) nesta margem da rodovia, quando implantada.</w:t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t>Portanto, temos que buscar solução de um problema logístico e ganhar mais produtividade no cenário nacional.</w:t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lastRenderedPageBreak/>
        <w:t>Considerando que será realizad</w:t>
      </w:r>
      <w:r>
        <w:rPr>
          <w:rFonts w:ascii="Times New Roman" w:hAnsi="Times New Roman" w:hint="default"/>
          <w:bCs/>
          <w:color w:val="000000"/>
          <w:sz w:val="24"/>
          <w:szCs w:val="24"/>
        </w:rPr>
        <w:t>a</w:t>
      </w:r>
      <w:r w:rsidRPr="00990820">
        <w:rPr>
          <w:rFonts w:ascii="Times New Roman" w:hAnsi="Times New Roman"/>
          <w:bCs/>
          <w:color w:val="000000"/>
          <w:sz w:val="24"/>
          <w:szCs w:val="24"/>
        </w:rPr>
        <w:t xml:space="preserve"> uma Audiência Pública igual à esta</w:t>
      </w:r>
      <w:r>
        <w:rPr>
          <w:rFonts w:ascii="Times New Roman" w:hAnsi="Times New Roman" w:hint="default"/>
          <w:bCs/>
          <w:color w:val="000000"/>
          <w:sz w:val="24"/>
          <w:szCs w:val="24"/>
        </w:rPr>
        <w:t>,</w:t>
      </w:r>
      <w:r w:rsidRPr="00990820">
        <w:rPr>
          <w:rFonts w:ascii="Times New Roman" w:hAnsi="Times New Roman"/>
          <w:bCs/>
          <w:color w:val="000000"/>
          <w:sz w:val="24"/>
          <w:szCs w:val="24"/>
        </w:rPr>
        <w:t xml:space="preserve"> no Estado do Pará.</w:t>
      </w:r>
    </w:p>
    <w:p w:rsidR="00990820" w:rsidRPr="00990820" w:rsidRDefault="00990820" w:rsidP="00990820">
      <w:pPr>
        <w:tabs>
          <w:tab w:val="left" w:pos="944"/>
          <w:tab w:val="left" w:pos="270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990820" w:rsidRPr="00990820" w:rsidRDefault="00990820" w:rsidP="00990820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0820">
        <w:rPr>
          <w:rFonts w:ascii="Times New Roman" w:hAnsi="Times New Roman"/>
          <w:bCs/>
          <w:color w:val="000000"/>
          <w:sz w:val="24"/>
          <w:szCs w:val="24"/>
        </w:rPr>
        <w:t>Solicitamos assim, diante do apresentado, a realização dessa audiência pública com todos os ministérios envolvidos na construção e elaboração da Ferrogrão, pela importância de Sorriso e pela logística de entroncamento rodoviário BR-163 e BR-242.</w:t>
      </w:r>
    </w:p>
    <w:p w:rsidR="00990820" w:rsidRDefault="00990820" w:rsidP="00990820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990820" w:rsidRPr="00990820" w:rsidRDefault="00990820" w:rsidP="00990820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0820" w:rsidRDefault="00990820" w:rsidP="00990820">
      <w:pPr>
        <w:ind w:firstLine="1418"/>
        <w:jc w:val="both"/>
        <w:rPr>
          <w:rFonts w:ascii="Times New Roman" w:hAnsi="Times New Roman"/>
          <w:color w:val="000000"/>
          <w:sz w:val="22"/>
          <w:szCs w:val="22"/>
        </w:rPr>
      </w:pPr>
      <w:r w:rsidRPr="00990820">
        <w:rPr>
          <w:rFonts w:ascii="Times New Roman" w:hAnsi="Times New Roman"/>
          <w:color w:val="000000"/>
          <w:sz w:val="24"/>
          <w:szCs w:val="24"/>
        </w:rPr>
        <w:t>Câmara Municipal de Sorriso, Estado de Mato Grosso, 25 de outubro de 2023.</w:t>
      </w:r>
    </w:p>
    <w:p w:rsidR="00990820" w:rsidRDefault="00990820" w:rsidP="009908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90820" w:rsidRDefault="00990820" w:rsidP="00990820">
      <w:pPr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:rsidR="00990820" w:rsidRDefault="00990820" w:rsidP="00990820">
      <w:pPr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:rsidR="00990820" w:rsidRDefault="00990820" w:rsidP="009908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90820" w:rsidRDefault="00990820" w:rsidP="00990820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WANDERLEY PAULO</w:t>
      </w:r>
    </w:p>
    <w:p w:rsidR="00990820" w:rsidRDefault="00990820" w:rsidP="00990820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Vereador Progressistas</w:t>
      </w:r>
    </w:p>
    <w:p w:rsidR="00990820" w:rsidRDefault="00990820" w:rsidP="00990820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p w:rsidR="00990820" w:rsidRDefault="00990820" w:rsidP="00990820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990820" w:rsidRDefault="00990820" w:rsidP="00990820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990820" w:rsidRDefault="00990820" w:rsidP="00990820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815"/>
        <w:gridCol w:w="1629"/>
        <w:gridCol w:w="1630"/>
        <w:gridCol w:w="815"/>
        <w:gridCol w:w="2445"/>
      </w:tblGrid>
      <w:tr w:rsidR="00990820" w:rsidTr="00990820">
        <w:trPr>
          <w:trHeight w:val="778"/>
        </w:trPr>
        <w:tc>
          <w:tcPr>
            <w:tcW w:w="2444" w:type="dxa"/>
            <w:hideMark/>
          </w:tcPr>
          <w:p w:rsidR="00990820" w:rsidRDefault="009908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990820" w:rsidRDefault="009908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4" w:type="dxa"/>
            <w:gridSpan w:val="2"/>
            <w:hideMark/>
          </w:tcPr>
          <w:p w:rsidR="00990820" w:rsidRDefault="009908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990820" w:rsidRDefault="009908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5" w:type="dxa"/>
            <w:gridSpan w:val="2"/>
            <w:hideMark/>
          </w:tcPr>
          <w:p w:rsidR="00990820" w:rsidRDefault="009908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990820" w:rsidRDefault="009908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990820" w:rsidRDefault="0099082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990820" w:rsidRDefault="00990820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990820" w:rsidRDefault="00990820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</w:pPr>
          </w:p>
          <w:p w:rsidR="00990820" w:rsidRDefault="009908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90820" w:rsidRDefault="00990820">
            <w:pPr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990820" w:rsidTr="00990820">
        <w:trPr>
          <w:trHeight w:val="599"/>
        </w:trPr>
        <w:tc>
          <w:tcPr>
            <w:tcW w:w="3259" w:type="dxa"/>
            <w:gridSpan w:val="2"/>
          </w:tcPr>
          <w:p w:rsidR="00990820" w:rsidRDefault="009908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990820" w:rsidRDefault="00990820">
            <w:pPr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990820" w:rsidRDefault="009908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gridSpan w:val="2"/>
          </w:tcPr>
          <w:p w:rsidR="00990820" w:rsidRDefault="0099082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ACACIO AMBROSINI</w:t>
            </w:r>
          </w:p>
          <w:p w:rsidR="00990820" w:rsidRDefault="0099082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Vereador Republicanos</w:t>
            </w:r>
          </w:p>
          <w:p w:rsidR="00990820" w:rsidRDefault="009908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990820" w:rsidRDefault="009908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990820" w:rsidRDefault="009908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990820" w:rsidRDefault="009908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990820" w:rsidRDefault="009908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990820" w:rsidRDefault="009908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90820" w:rsidRDefault="009908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990820" w:rsidTr="00990820">
        <w:trPr>
          <w:trHeight w:val="498"/>
        </w:trPr>
        <w:tc>
          <w:tcPr>
            <w:tcW w:w="3259" w:type="dxa"/>
            <w:gridSpan w:val="2"/>
            <w:hideMark/>
          </w:tcPr>
          <w:p w:rsidR="00990820" w:rsidRDefault="0099082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RODRIGO MACHADO</w:t>
            </w:r>
          </w:p>
          <w:p w:rsidR="00990820" w:rsidRDefault="009908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259" w:type="dxa"/>
            <w:gridSpan w:val="2"/>
            <w:hideMark/>
          </w:tcPr>
          <w:p w:rsidR="00990820" w:rsidRDefault="0099082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MAURICIO GOMES</w:t>
            </w:r>
          </w:p>
          <w:p w:rsidR="00990820" w:rsidRDefault="009908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3260" w:type="dxa"/>
            <w:gridSpan w:val="2"/>
            <w:hideMark/>
          </w:tcPr>
          <w:p w:rsidR="00990820" w:rsidRDefault="009908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DIOGO KRIGUER</w:t>
            </w:r>
          </w:p>
          <w:p w:rsidR="00990820" w:rsidRDefault="009908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990820" w:rsidRDefault="00990820" w:rsidP="00990820">
      <w:pPr>
        <w:rPr>
          <w:sz w:val="22"/>
          <w:szCs w:val="22"/>
        </w:rPr>
      </w:pPr>
    </w:p>
    <w:sectPr w:rsidR="00990820" w:rsidSect="00E009F5">
      <w:headerReference w:type="default" r:id="rId6"/>
      <w:footerReference w:type="default" r:id="rId7"/>
      <w:pgSz w:w="11906" w:h="16838"/>
      <w:pgMar w:top="2551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EB" w:rsidRDefault="006C5AEB">
      <w:pPr>
        <w:rPr>
          <w:rFonts w:hint="default"/>
        </w:rPr>
      </w:pPr>
      <w:r>
        <w:separator/>
      </w:r>
    </w:p>
  </w:endnote>
  <w:endnote w:type="continuationSeparator" w:id="0">
    <w:p w:rsidR="006C5AEB" w:rsidRDefault="006C5AE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3597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3177" w:rsidRDefault="006F3177">
            <w:pPr>
              <w:pStyle w:val="Rodap"/>
              <w:jc w:val="right"/>
              <w:rPr>
                <w:rFonts w:hint="default"/>
              </w:rPr>
            </w:pPr>
            <w:r w:rsidRPr="006F3177">
              <w:rPr>
                <w:rFonts w:ascii="Times New Roman" w:hAnsi="Times New Roman" w:hint="default"/>
                <w:sz w:val="16"/>
                <w:szCs w:val="16"/>
              </w:rPr>
              <w:t xml:space="preserve">Página </w:t>
            </w:r>
            <w:r w:rsidRPr="006F3177">
              <w:rPr>
                <w:rFonts w:ascii="Times New Roman" w:hAnsi="Times New Roman" w:hint="default"/>
                <w:b/>
                <w:bCs/>
                <w:sz w:val="16"/>
                <w:szCs w:val="16"/>
              </w:rPr>
              <w:fldChar w:fldCharType="begin"/>
            </w:r>
            <w:r w:rsidRPr="006F3177">
              <w:rPr>
                <w:rFonts w:ascii="Times New Roman" w:hAnsi="Times New Roman" w:hint="default"/>
                <w:b/>
                <w:bCs/>
                <w:sz w:val="16"/>
                <w:szCs w:val="16"/>
              </w:rPr>
              <w:instrText>PAGE</w:instrText>
            </w:r>
            <w:r w:rsidRPr="006F3177">
              <w:rPr>
                <w:rFonts w:ascii="Times New Roman" w:hAnsi="Times New Roman" w:hint="default"/>
                <w:b/>
                <w:bCs/>
                <w:sz w:val="16"/>
                <w:szCs w:val="16"/>
              </w:rPr>
              <w:fldChar w:fldCharType="separate"/>
            </w:r>
            <w:r w:rsidR="00990820">
              <w:rPr>
                <w:rFonts w:ascii="Times New Roman" w:hAnsi="Times New Roman" w:hint="default"/>
                <w:b/>
                <w:bCs/>
                <w:noProof/>
                <w:sz w:val="16"/>
                <w:szCs w:val="16"/>
              </w:rPr>
              <w:t>3</w:t>
            </w:r>
            <w:r w:rsidRPr="006F3177">
              <w:rPr>
                <w:rFonts w:ascii="Times New Roman" w:hAnsi="Times New Roman" w:hint="default"/>
                <w:b/>
                <w:bCs/>
                <w:sz w:val="16"/>
                <w:szCs w:val="16"/>
              </w:rPr>
              <w:fldChar w:fldCharType="end"/>
            </w:r>
            <w:r w:rsidRPr="006F3177">
              <w:rPr>
                <w:rFonts w:ascii="Times New Roman" w:hAnsi="Times New Roman" w:hint="default"/>
                <w:sz w:val="16"/>
                <w:szCs w:val="16"/>
              </w:rPr>
              <w:t xml:space="preserve"> de </w:t>
            </w:r>
            <w:r w:rsidRPr="006F3177">
              <w:rPr>
                <w:rFonts w:ascii="Times New Roman" w:hAnsi="Times New Roman" w:hint="default"/>
                <w:b/>
                <w:bCs/>
                <w:sz w:val="16"/>
                <w:szCs w:val="16"/>
              </w:rPr>
              <w:fldChar w:fldCharType="begin"/>
            </w:r>
            <w:r w:rsidRPr="006F3177">
              <w:rPr>
                <w:rFonts w:ascii="Times New Roman" w:hAnsi="Times New Roman" w:hint="default"/>
                <w:b/>
                <w:bCs/>
                <w:sz w:val="16"/>
                <w:szCs w:val="16"/>
              </w:rPr>
              <w:instrText>NUMPAGES</w:instrText>
            </w:r>
            <w:r w:rsidRPr="006F3177">
              <w:rPr>
                <w:rFonts w:ascii="Times New Roman" w:hAnsi="Times New Roman" w:hint="default"/>
                <w:b/>
                <w:bCs/>
                <w:sz w:val="16"/>
                <w:szCs w:val="16"/>
              </w:rPr>
              <w:fldChar w:fldCharType="separate"/>
            </w:r>
            <w:r w:rsidR="00990820">
              <w:rPr>
                <w:rFonts w:ascii="Times New Roman" w:hAnsi="Times New Roman" w:hint="default"/>
                <w:b/>
                <w:bCs/>
                <w:noProof/>
                <w:sz w:val="16"/>
                <w:szCs w:val="16"/>
              </w:rPr>
              <w:t>3</w:t>
            </w:r>
            <w:r w:rsidRPr="006F3177">
              <w:rPr>
                <w:rFonts w:ascii="Times New Roman" w:hAnsi="Times New Roman" w:hint="defaul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3177" w:rsidRDefault="006F3177">
    <w:pPr>
      <w:pStyle w:val="Rodap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EB" w:rsidRDefault="006C5AEB">
      <w:pPr>
        <w:rPr>
          <w:rFonts w:hint="default"/>
        </w:rPr>
      </w:pPr>
      <w:r>
        <w:separator/>
      </w:r>
    </w:p>
  </w:footnote>
  <w:footnote w:type="continuationSeparator" w:id="0">
    <w:p w:rsidR="006C5AEB" w:rsidRDefault="006C5AE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839" w:rsidRDefault="00195839">
    <w:pPr>
      <w:jc w:val="right"/>
      <w:rPr>
        <w:rFonts w:ascii="Times New Roman" w:hint="default"/>
        <w:b/>
        <w:sz w:val="24"/>
      </w:rPr>
    </w:pPr>
  </w:p>
  <w:p w:rsidR="00195839" w:rsidRDefault="00195839">
    <w:pPr>
      <w:jc w:val="right"/>
      <w:rPr>
        <w:rFonts w:ascii="Times New Roman" w:hint="default"/>
        <w:b/>
        <w:sz w:val="24"/>
      </w:rPr>
    </w:pPr>
  </w:p>
  <w:p w:rsidR="00195839" w:rsidRDefault="00195839">
    <w:pPr>
      <w:jc w:val="right"/>
      <w:rPr>
        <w:rFonts w:ascii="Times New Roman" w:hint="default"/>
        <w:b/>
        <w:sz w:val="24"/>
      </w:rPr>
    </w:pPr>
  </w:p>
  <w:p w:rsidR="00195839" w:rsidRDefault="00195839">
    <w:pPr>
      <w:jc w:val="right"/>
      <w:rPr>
        <w:rFonts w:ascii="Times New Roman" w:hint="default"/>
        <w:b/>
        <w:sz w:val="24"/>
      </w:rPr>
    </w:pPr>
  </w:p>
  <w:p w:rsidR="00195839" w:rsidRDefault="00195839">
    <w:pPr>
      <w:jc w:val="right"/>
      <w:rPr>
        <w:rFonts w:ascii="Times New Roman" w:hint="default"/>
        <w:b/>
        <w:sz w:val="24"/>
      </w:rPr>
    </w:pPr>
  </w:p>
  <w:p w:rsidR="00195839" w:rsidRDefault="00195839">
    <w:pPr>
      <w:jc w:val="right"/>
      <w:rPr>
        <w:rFonts w:ascii="Times New Roman" w:hint="default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4A5E"/>
    <w:rsid w:val="00145AAB"/>
    <w:rsid w:val="00172A27"/>
    <w:rsid w:val="00195839"/>
    <w:rsid w:val="00400DBF"/>
    <w:rsid w:val="004344FD"/>
    <w:rsid w:val="005616F7"/>
    <w:rsid w:val="006426BF"/>
    <w:rsid w:val="006C5AEB"/>
    <w:rsid w:val="006F0E5E"/>
    <w:rsid w:val="006F3177"/>
    <w:rsid w:val="007B6AEB"/>
    <w:rsid w:val="00990820"/>
    <w:rsid w:val="00A27F01"/>
    <w:rsid w:val="00B339AC"/>
    <w:rsid w:val="00BE71B2"/>
    <w:rsid w:val="00E009F5"/>
    <w:rsid w:val="00E705EB"/>
    <w:rsid w:val="00F8420C"/>
    <w:rsid w:val="00FE4284"/>
    <w:rsid w:val="01901D87"/>
    <w:rsid w:val="06113745"/>
    <w:rsid w:val="07E91AEF"/>
    <w:rsid w:val="08513F81"/>
    <w:rsid w:val="09520649"/>
    <w:rsid w:val="11D03985"/>
    <w:rsid w:val="133049A0"/>
    <w:rsid w:val="16227C58"/>
    <w:rsid w:val="191E24DD"/>
    <w:rsid w:val="19560DE8"/>
    <w:rsid w:val="1B3804B5"/>
    <w:rsid w:val="1E0E7E1A"/>
    <w:rsid w:val="242F24F2"/>
    <w:rsid w:val="262906E2"/>
    <w:rsid w:val="299709C7"/>
    <w:rsid w:val="2CBE448B"/>
    <w:rsid w:val="2CD447DA"/>
    <w:rsid w:val="32712EDC"/>
    <w:rsid w:val="33D5295B"/>
    <w:rsid w:val="3C0E03D5"/>
    <w:rsid w:val="42312AD7"/>
    <w:rsid w:val="44962A8F"/>
    <w:rsid w:val="45407D49"/>
    <w:rsid w:val="4B9347B1"/>
    <w:rsid w:val="4F7A6336"/>
    <w:rsid w:val="529A6598"/>
    <w:rsid w:val="52BD29A8"/>
    <w:rsid w:val="53897FF3"/>
    <w:rsid w:val="55C57B89"/>
    <w:rsid w:val="5A707821"/>
    <w:rsid w:val="5A771349"/>
    <w:rsid w:val="5A9708B0"/>
    <w:rsid w:val="62E32015"/>
    <w:rsid w:val="635E0C5F"/>
    <w:rsid w:val="6727153C"/>
    <w:rsid w:val="6AED32D6"/>
    <w:rsid w:val="6BC92151"/>
    <w:rsid w:val="6C283A09"/>
    <w:rsid w:val="6FA20181"/>
    <w:rsid w:val="70AB2742"/>
    <w:rsid w:val="741E1FF6"/>
    <w:rsid w:val="756B7BF4"/>
    <w:rsid w:val="78B16F57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414A2"/>
  <w15:docId w15:val="{68373E66-E398-4719-8822-65C30AA6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footnote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qFormat/>
    <w:pPr>
      <w:snapToGrid w:val="0"/>
    </w:pPr>
    <w:rPr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1087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9</cp:revision>
  <cp:lastPrinted>2023-10-27T15:31:00Z</cp:lastPrinted>
  <dcterms:created xsi:type="dcterms:W3CDTF">2021-09-08T12:18:00Z</dcterms:created>
  <dcterms:modified xsi:type="dcterms:W3CDTF">2023-10-30T14:28:00Z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EEA353E4B0274100AB67FA04C45C9182</vt:lpwstr>
  </property>
  <property fmtid="{D5CDD505-2E9C-101B-9397-08002B2CF9AE}" pid="3" name="KSOProductBuildVer">
    <vt:lpwstr>1046-12.2.0.13266</vt:lpwstr>
  </property>
</Properties>
</file>