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2ADE" w14:textId="2451F331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LEI Nº 179/2023</w:t>
      </w:r>
    </w:p>
    <w:p w14:paraId="76CF862C" w14:textId="3561ECCA" w:rsidR="009623F6" w:rsidRDefault="009623F6" w:rsidP="00E079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C5C040" w14:textId="77777777" w:rsidR="00E07947" w:rsidRPr="00E07947" w:rsidRDefault="00E07947" w:rsidP="00E079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5B4C09" w14:textId="1B3AAF40" w:rsidR="009623F6" w:rsidRPr="00E07947" w:rsidRDefault="00B048CC" w:rsidP="00E079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Data: </w:t>
      </w:r>
      <w:r w:rsidR="00E07947">
        <w:rPr>
          <w:rFonts w:ascii="Times New Roman" w:hAnsi="Times New Roman" w:cs="Times New Roman"/>
          <w:bCs/>
          <w:color w:val="000000"/>
          <w:sz w:val="24"/>
          <w:szCs w:val="24"/>
        </w:rPr>
        <w:t>13 de novembro de 2023</w:t>
      </w:r>
    </w:p>
    <w:p w14:paraId="09973BE8" w14:textId="256D19F0" w:rsidR="0017107E" w:rsidRDefault="0017107E" w:rsidP="00E079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588D8FD" w14:textId="77777777" w:rsidR="00E07947" w:rsidRPr="00E07947" w:rsidRDefault="00E07947" w:rsidP="00E079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9E1F43F" w14:textId="77777777" w:rsidR="0017107E" w:rsidRPr="00D020D6" w:rsidRDefault="00B048CC" w:rsidP="00E07947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020D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“Regulamenta o tratamento favorecido, diferenciado e simplificado para as microempresas (ME) e empresas de pequeno porte (EPP) nas contratações públicas de bens, serviços e obras no âmbito da Administração Pública </w:t>
      </w:r>
      <w:r w:rsidRPr="00D020D6">
        <w:rPr>
          <w:rFonts w:ascii="Times New Roman" w:hAnsi="Times New Roman" w:cs="Times New Roman"/>
          <w:iCs/>
          <w:color w:val="000000"/>
          <w:sz w:val="24"/>
          <w:szCs w:val="24"/>
        </w:rPr>
        <w:t>Municipal e dá outras providências”.</w:t>
      </w:r>
    </w:p>
    <w:p w14:paraId="3C63DADF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D06983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6CB1E4" w14:textId="307D9241" w:rsidR="009623F6" w:rsidRPr="00E07947" w:rsidRDefault="00B048CC" w:rsidP="00E07947">
      <w:pPr>
        <w:pStyle w:val="Recuodecorpodetexto3"/>
        <w:tabs>
          <w:tab w:val="left" w:pos="3402"/>
          <w:tab w:val="left" w:pos="3544"/>
        </w:tabs>
        <w:spacing w:after="0"/>
        <w:ind w:left="3402"/>
        <w:jc w:val="both"/>
        <w:rPr>
          <w:sz w:val="24"/>
          <w:szCs w:val="24"/>
        </w:rPr>
      </w:pPr>
      <w:r w:rsidRPr="00E07947">
        <w:rPr>
          <w:b/>
          <w:sz w:val="24"/>
          <w:szCs w:val="24"/>
        </w:rPr>
        <w:t xml:space="preserve">DAMIANI </w:t>
      </w:r>
      <w:r w:rsidR="0011592C" w:rsidRPr="00E07947">
        <w:rPr>
          <w:b/>
          <w:sz w:val="24"/>
          <w:szCs w:val="24"/>
        </w:rPr>
        <w:t>–</w:t>
      </w:r>
      <w:r w:rsidRPr="00E07947">
        <w:rPr>
          <w:b/>
          <w:sz w:val="24"/>
          <w:szCs w:val="24"/>
        </w:rPr>
        <w:t xml:space="preserve"> PSDB</w:t>
      </w:r>
      <w:r w:rsidR="0011592C" w:rsidRPr="00E07947">
        <w:rPr>
          <w:b/>
          <w:sz w:val="24"/>
          <w:szCs w:val="24"/>
        </w:rPr>
        <w:t xml:space="preserve"> e</w:t>
      </w:r>
      <w:r w:rsidRPr="00E07947">
        <w:rPr>
          <w:b/>
          <w:sz w:val="24"/>
          <w:szCs w:val="24"/>
        </w:rPr>
        <w:t xml:space="preserve"> MAURICIO GOMES </w:t>
      </w:r>
      <w:r w:rsidR="00592296" w:rsidRPr="00E07947">
        <w:rPr>
          <w:b/>
          <w:sz w:val="24"/>
          <w:szCs w:val="24"/>
        </w:rPr>
        <w:t xml:space="preserve">- </w:t>
      </w:r>
      <w:r w:rsidRPr="00E07947">
        <w:rPr>
          <w:b/>
          <w:sz w:val="24"/>
          <w:szCs w:val="24"/>
        </w:rPr>
        <w:t xml:space="preserve">PSB, </w:t>
      </w:r>
      <w:r w:rsidR="00E07947" w:rsidRPr="00E07947">
        <w:rPr>
          <w:sz w:val="24"/>
          <w:szCs w:val="24"/>
        </w:rPr>
        <w:t xml:space="preserve">vereadores com </w:t>
      </w:r>
      <w:r w:rsidRPr="00E07947">
        <w:rPr>
          <w:sz w:val="24"/>
          <w:szCs w:val="24"/>
        </w:rPr>
        <w:t>assento nesta Casa, com fulcro no Artigo 108</w:t>
      </w:r>
      <w:r w:rsidRPr="00E07947">
        <w:rPr>
          <w:sz w:val="24"/>
          <w:szCs w:val="24"/>
        </w:rPr>
        <w:t xml:space="preserve"> do Regimento Interno, encaminha</w:t>
      </w:r>
      <w:r w:rsidR="0011592C" w:rsidRPr="00E07947">
        <w:rPr>
          <w:sz w:val="24"/>
          <w:szCs w:val="24"/>
        </w:rPr>
        <w:t>m</w:t>
      </w:r>
      <w:r w:rsidRPr="00E07947">
        <w:rPr>
          <w:sz w:val="24"/>
          <w:szCs w:val="24"/>
        </w:rPr>
        <w:t xml:space="preserve"> para deliberação do Soberano Plenário o seguinte Projeto de Lei:</w:t>
      </w:r>
    </w:p>
    <w:p w14:paraId="27F12F80" w14:textId="77777777" w:rsidR="009623F6" w:rsidRPr="00E07947" w:rsidRDefault="009623F6" w:rsidP="00E07947">
      <w:pPr>
        <w:pStyle w:val="Recuodecorpodetexto3"/>
        <w:tabs>
          <w:tab w:val="left" w:pos="0"/>
          <w:tab w:val="left" w:pos="3544"/>
        </w:tabs>
        <w:spacing w:after="0"/>
        <w:ind w:left="3402"/>
        <w:jc w:val="both"/>
        <w:rPr>
          <w:sz w:val="24"/>
          <w:szCs w:val="24"/>
        </w:rPr>
      </w:pPr>
    </w:p>
    <w:p w14:paraId="6AB819C3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C14CFF" w14:textId="05B8E331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Nas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contratações públicas de bens, serviços e obras, no âmbito da Administração Pública Municipal deverá ser dado tratamento favorecido, diferenciado e simplificado às microempresas (ME) e empresas de pequeno porte (EPP), nos termos dos artigos 42 a 49 da Lei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Complementar Federal nº 123/2006 com as alterações promovidas pela Lei Complementar Federal nº 147/2014, objetivando a promoção do desenvolvimento econômico e social no âmbito local e regional, a ampliação da eficiência das políticas públicas e o incentivo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à inovação tecnológica.</w:t>
      </w:r>
    </w:p>
    <w:p w14:paraId="19B38F7B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94280B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único.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As normas e procedimentos dest</w:t>
      </w:r>
      <w:r w:rsidR="002A6331" w:rsidRPr="00E079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331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Lei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aplicam-se à Administração Pública Municipal Direta, Autárquica e Fundacional.</w:t>
      </w:r>
    </w:p>
    <w:p w14:paraId="06D0F6FB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9FAB84" w14:textId="2D741F7F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2º</w:t>
      </w:r>
      <w:r w:rsid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Para os fins dest</w:t>
      </w:r>
      <w:r w:rsidR="009E478C" w:rsidRPr="00E07947">
        <w:rPr>
          <w:rFonts w:ascii="Times New Roman" w:hAnsi="Times New Roman" w:cs="Times New Roman"/>
          <w:color w:val="000000"/>
          <w:sz w:val="24"/>
          <w:szCs w:val="24"/>
        </w:rPr>
        <w:t>a Lei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, entende-se por:</w:t>
      </w:r>
    </w:p>
    <w:p w14:paraId="1D83A080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11528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empresa</w:t>
      </w:r>
      <w:proofErr w:type="gramEnd"/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local: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pessoa jurídica de d</w:t>
      </w:r>
      <w:bookmarkStart w:id="0" w:name="_GoBack"/>
      <w:bookmarkEnd w:id="0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ireito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privado estabelecida em todo o território do Município de Sorriso;</w:t>
      </w:r>
    </w:p>
    <w:p w14:paraId="6D858462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4902C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empresa</w:t>
      </w:r>
      <w:proofErr w:type="gramEnd"/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regional: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pessoa jurídica de direito privado estabelecida em qualquer cidade localizada na microrregião Alto do Teles Pires, pertencente à Mesorregião Norte Matogrossense.</w:t>
      </w:r>
    </w:p>
    <w:p w14:paraId="198BC978" w14:textId="77777777" w:rsidR="002A6331" w:rsidRPr="00E07947" w:rsidRDefault="002A6331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CC023" w14:textId="5E56A7B0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</w:t>
      </w: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t. 3º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Para promover a ampla participação das microempresas (ME) e empresas de pequeno porte (EPP) nos processos licitatórios, a Administração Pública Municipal deverá:</w:t>
      </w:r>
    </w:p>
    <w:p w14:paraId="3E23B364" w14:textId="77777777" w:rsidR="009E478C" w:rsidRPr="00E07947" w:rsidRDefault="009E478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5D166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instituir e manter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atualizado cadastro das microempresas (ME) e empresas de pequen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o porte (EPP) sediadas no Município de </w:t>
      </w:r>
      <w:r w:rsidR="002A6331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Sorriso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ou nas regiões circunvizinhas que manifestarem interesse em se cadastrar perante o órgão licitante mediante prévia indicação e identificação das linhas de fornecimento de bens e serviços nas quais atua, de mod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o a permitir que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o Poder Público mapeie o mercado local e regional para otimizar as compras públicas e fomentar a economia.</w:t>
      </w:r>
    </w:p>
    <w:p w14:paraId="465F4099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E01E0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divulgar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os processos licitatórios em que a participação as microempresas (ME) e empresas de pequeno porte (EPP) é exclusiva o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u por cota, na forma da Lei, além de encaminhar ditas publicações às entidades de apoio e de representação das respectivas pessoas jurídicas que manifestarem interesse no recebimento das referidas notícias para divulgação em seus veículos de comunicação.</w:t>
      </w:r>
    </w:p>
    <w:p w14:paraId="472F3C3D" w14:textId="77777777" w:rsidR="00477C93" w:rsidRPr="00E07947" w:rsidRDefault="00477C93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AD57B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>III - padronizar e divulgar, desde que previamente solicitado por qualquer interessado e havendo possibilidade técnica para tanto, as especificações dos bens e dos serviços almejados à contratação com a finalidade de facilitar e orientar as microempresas (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ME) e as empresas de pequeno porte (EPP) na formulação de suas propostas.</w:t>
      </w:r>
    </w:p>
    <w:p w14:paraId="1E3C80C4" w14:textId="77777777" w:rsidR="009E478C" w:rsidRPr="00E07947" w:rsidRDefault="009E478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491B5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IV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deixar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de utilizar especificações técnicas excessivas e complexas que possam restringir, injustificadamente, a participação das microempresas (ME) e empresas de pequeno porte (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EPP) estabelecidas na sede do órgão licitante ou em cidades regionais próximas.</w:t>
      </w:r>
    </w:p>
    <w:p w14:paraId="1FF69091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4CCE9" w14:textId="70F203EB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As microempresas (ME) e empresas de pequeno porte (EPP), por ocasião de participação em certames licitatórios, deverão apresentar toda a documentação exigida para efe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ito de comprovação de regularidade fiscal, mesmo que exista alguma restrição.</w:t>
      </w:r>
    </w:p>
    <w:p w14:paraId="2605F65D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C920F4" w14:textId="373DBAEB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Havendo alguma restrição na comprovação da regularidade fiscal, será concedido às microempresas (ME) e empresas de pequeno porte (EPP) o prazo de 05 (cinco) dias úteis,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prorrogáveis por igual período, a critério da Administração Pública Municipal, para a regularização da documentação, pagamento ou parcelamento do débito, e emissão de eventuais certidões negativas ou positivas com efeito de certidão negativa, cujo termo in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icial corresponderá ao momento em que o proponente for declarado vencedor do certame.</w:t>
      </w:r>
    </w:p>
    <w:p w14:paraId="3802224F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EAF93B" w14:textId="526D67BC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A não regularização da documentação no prazo previsto no § 1º deste artigo implicará decadência do direito à contratação, sendo facultado à administração convocar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os licitantes remanescentes, na ordem de classificação, para a assinatura do contrato, ou revogar a licitação.</w:t>
      </w:r>
    </w:p>
    <w:p w14:paraId="05681FAF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94287C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. Nas licitações, será assegurada, como critério de desempate, preferência de contratação para as microempresas (ME) e empresas de pequen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o porte (EPP).</w:t>
      </w:r>
    </w:p>
    <w:p w14:paraId="7CE1E174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931921" w14:textId="64610DCF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Entende-se por empate aquelas situações em que as propostas apresentadas pelas microempresas (ME) e empresas de pequeno porte sejam iguais ou até 10% (dez por cento) superiores à proposta melhor classificada.</w:t>
      </w:r>
    </w:p>
    <w:p w14:paraId="2637AF60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4FCC0B" w14:textId="2A84FF89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Na modalidade de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pregão, o intervalo percentual estabelecido no § 1º deste artigo será de até 5% (cinco por cento) superior ao menor preço.</w:t>
      </w:r>
    </w:p>
    <w:p w14:paraId="2D53A2FE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A0B619" w14:textId="3A491529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3º</w:t>
      </w:r>
      <w:r w:rsidR="00B048CC" w:rsidRPr="00E079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>O disposto n</w:t>
      </w:r>
      <w:r w:rsidR="00514E3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048C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250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>caput</w:t>
      </w:r>
      <w:r w:rsidR="00514E3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deste</w:t>
      </w:r>
      <w:r w:rsidR="007D6250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>artigo somente se aplicará quando a melhor oferta válida não houver sido apresentada por microempres</w:t>
      </w:r>
      <w:r w:rsidR="00B048C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(ME) ou empresas de pequeno porte (EPP), ou por empresas nestes moldes constitutivos, porém não localizadas no território deste município </w:t>
      </w:r>
      <w:r w:rsidR="00B048C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ou nas regiões citadas no inciso II, do art. 2º d</w:t>
      </w:r>
      <w:r w:rsidR="009E478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048C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 </w:t>
      </w:r>
      <w:r w:rsidR="009E478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>Lei</w:t>
      </w:r>
      <w:r w:rsidR="00B048C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cabendo a estas a preferência de contratação na </w:t>
      </w:r>
      <w:r w:rsidR="00B048C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>hipótese de empate ficto.</w:t>
      </w:r>
    </w:p>
    <w:p w14:paraId="3C76D664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0B972A" w14:textId="24EDC93F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6º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Ocorrendo o empate citado no artigo anterior, serão adotados os seguintes procedimentos:</w:t>
      </w:r>
    </w:p>
    <w:p w14:paraId="75B3021E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652D42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microempresa (ME) ou empresa de pequeno porte (MPE) melhor classificada poderá apresentar proposta de preço inferior àquela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considerada vencedora do certame, situação em que será adjudicado em seu favor o objeto licitado.</w:t>
      </w:r>
    </w:p>
    <w:p w14:paraId="178640A1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A1983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não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ocorrendo a contratação da microempresa (ME) ou empresa de pequeno porte (EPP), na forma do inciso I deste artigo (melhor classificada), serão convo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cadas as remanescentes que porventura se enquadrem na hipótese dos §§ 1º e 2º do art. 5º desta Lei, na ordem classificatória, para o exercício do mesmo direito.</w:t>
      </w:r>
    </w:p>
    <w:p w14:paraId="456172D5" w14:textId="77777777" w:rsidR="0017107E" w:rsidRPr="00E07947" w:rsidRDefault="0017107E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7CC66F" w14:textId="43E3D07E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III - no caso de equivalência dos valores apresentados pelas microempresas (ME) e empresas de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pequeno</w:t>
      </w:r>
      <w:r w:rsid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porte (EPP) que se encontrem nos intervalos estabelecidos nos §§ 1º e 2º do art. 5º dest</w:t>
      </w:r>
      <w:r w:rsidR="009E478C" w:rsidRPr="00E079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78C" w:rsidRPr="00E07947">
        <w:rPr>
          <w:rFonts w:ascii="Times New Roman" w:hAnsi="Times New Roman" w:cs="Times New Roman"/>
          <w:color w:val="000000"/>
          <w:sz w:val="24"/>
          <w:szCs w:val="24"/>
        </w:rPr>
        <w:t>Lei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, será realizado sorteio entre elas para que se identifique aquela que primeiro poderá apresentar melhor oferta na hipótese da disputa se dar entre empresas locais. Caso contrário, será sempre garantida a preferência às pessoas jurídicas sediadas neste mun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icípio e, em </w:t>
      </w:r>
      <w:r w:rsidR="009E478C" w:rsidRPr="00E07947">
        <w:rPr>
          <w:rFonts w:ascii="Times New Roman" w:hAnsi="Times New Roman" w:cs="Times New Roman"/>
          <w:color w:val="000000"/>
          <w:sz w:val="24"/>
          <w:szCs w:val="24"/>
        </w:rPr>
        <w:t>sequência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, às localizadas na região citada no inciso II, do art. 2º.</w:t>
      </w:r>
    </w:p>
    <w:p w14:paraId="05D53DA9" w14:textId="77777777" w:rsidR="009E478C" w:rsidRPr="00E07947" w:rsidRDefault="009E478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AB2BBF" w14:textId="574C3531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Na hipótese da não contratação nos termos previstos no caput deste artigo, o objeto licitado será</w:t>
      </w:r>
      <w:r w:rsidR="009E478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adjudicado em favor da proposta originalmente vencedora do certame.</w:t>
      </w:r>
    </w:p>
    <w:p w14:paraId="21BA36CC" w14:textId="77777777" w:rsidR="009E478C" w:rsidRPr="00E07947" w:rsidRDefault="009E478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D505F9" w14:textId="4C7AEF6F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Na modalidade pregão, a microempresa (ME) ou empresa de pequeno porte (EPP), cujo lance se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encontre no intervalo esta</w:t>
      </w:r>
      <w:r w:rsidR="009E478C" w:rsidRPr="00E07947">
        <w:rPr>
          <w:rFonts w:ascii="Times New Roman" w:hAnsi="Times New Roman" w:cs="Times New Roman"/>
          <w:color w:val="000000"/>
          <w:sz w:val="24"/>
          <w:szCs w:val="24"/>
        </w:rPr>
        <w:t>belecido no §2º do art. 5º desta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78C" w:rsidRPr="00E07947">
        <w:rPr>
          <w:rFonts w:ascii="Times New Roman" w:hAnsi="Times New Roman" w:cs="Times New Roman"/>
          <w:color w:val="000000"/>
          <w:sz w:val="24"/>
          <w:szCs w:val="24"/>
        </w:rPr>
        <w:t>Lei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, como melhor classificada, será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convocada para apresentar nova proposta no prazo máximo de 05 (c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inco) minutos após o encerramento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dos lances, sob pena de preclusão.</w:t>
      </w:r>
    </w:p>
    <w:p w14:paraId="2A5327CE" w14:textId="77777777" w:rsidR="009E478C" w:rsidRPr="00E07947" w:rsidRDefault="009E478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2AD789" w14:textId="7865AAAE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Nas demais modalidades de licitação, o prazo para os licitantes apresentarem nova proposta deverá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ser estabelecido pela Secretaria ou órgão contratante no respectivo instrumento co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nvocatório, e, em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casos de omissão, poderá a Administração Pública Municipal estabelecê-lo no momento da sessão.</w:t>
      </w:r>
    </w:p>
    <w:p w14:paraId="2D9B8A79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1C066B" w14:textId="31BFD1E5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7º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Fica estabelecida prioridade de contratação para as microempresas (ME) e empresas de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pequeno porte (EPP) sediadas local ou regionalme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nte, até o limite de 10% (dez por cento) do melhor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preço válido, em todos os procedimentos licitatórios em que houver empate entre os licitantes na forma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descrito nos artigos 5º e 6º dest</w:t>
      </w:r>
      <w:r w:rsidR="005F4EC7" w:rsidRPr="00E07947">
        <w:rPr>
          <w:rFonts w:ascii="Times New Roman" w:hAnsi="Times New Roman" w:cs="Times New Roman"/>
          <w:color w:val="000000"/>
          <w:sz w:val="24"/>
          <w:szCs w:val="24"/>
        </w:rPr>
        <w:t>a Lei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, inclusive em relação aos preços ofertados pelas demais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microempresas (ME) e empresas de pequeno porte não sediadas na sede do órgão licitante ou na região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prevista no inciso II, do Art. 2ª dest</w:t>
      </w:r>
      <w:r w:rsidR="009E478C" w:rsidRPr="00E079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78C" w:rsidRPr="00E07947">
        <w:rPr>
          <w:rFonts w:ascii="Times New Roman" w:hAnsi="Times New Roman" w:cs="Times New Roman"/>
          <w:color w:val="000000"/>
          <w:sz w:val="24"/>
          <w:szCs w:val="24"/>
        </w:rPr>
        <w:t>Lei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2F1522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A8029" w14:textId="13E8A5B5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A prioridade de contratação prevista neste artigo será sempre pelo critério local, adotando-se 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priorid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ade conforme critério regional apenas nas hipóteses em que não forem localizadas pelo menos 03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(três) EPP sediadas no local capazes de atender ao instrumento convocatório.</w:t>
      </w:r>
    </w:p>
    <w:p w14:paraId="37237152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F3B1E" w14:textId="61345346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2º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A não aplicação do disposto n</w:t>
      </w:r>
      <w:r w:rsidR="00514E3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o caput deste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artigo deverá sempre ser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justificada pelo responsável pela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contratação, conforme determina o §9º do Art., 9º dest</w:t>
      </w:r>
      <w:r w:rsidR="009E478C" w:rsidRPr="00E079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78C" w:rsidRPr="00E07947">
        <w:rPr>
          <w:rFonts w:ascii="Times New Roman" w:hAnsi="Times New Roman" w:cs="Times New Roman"/>
          <w:color w:val="000000"/>
          <w:sz w:val="24"/>
          <w:szCs w:val="24"/>
        </w:rPr>
        <w:t>Lei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4BD00D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7980FB" w14:textId="4E94F82A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8º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A Administração Pública Municipal deverá:</w:t>
      </w:r>
    </w:p>
    <w:p w14:paraId="1F55D336" w14:textId="77777777" w:rsidR="0041258C" w:rsidRPr="00E07947" w:rsidRDefault="0041258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470AC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realizar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processo licitatório destinado exclusivamente à participação de microempresas (ME) 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empresas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de pequeno porte (EPP) nos itens de contratação cujo valor seja de até R$ 80.000,00 (oitenta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mil reais).</w:t>
      </w:r>
    </w:p>
    <w:p w14:paraId="6BB336D8" w14:textId="77777777" w:rsidR="0041258C" w:rsidRPr="00E07947" w:rsidRDefault="0041258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4BFDCB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estabelecer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>, em certames para a aquisição de bens de natureza divisível, cota de 25% (vinte e cinco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por cento) do objeto para a contratação de mi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croempresas (ME) e empresas de pequeno porte (EPP).</w:t>
      </w:r>
    </w:p>
    <w:p w14:paraId="5F54425D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82E006" w14:textId="7C97D083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Considera-se item de contratação, para efeitos dest</w:t>
      </w:r>
      <w:r w:rsidR="0041258C" w:rsidRPr="00E079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58C" w:rsidRPr="00E07947">
        <w:rPr>
          <w:rFonts w:ascii="Times New Roman" w:hAnsi="Times New Roman" w:cs="Times New Roman"/>
          <w:color w:val="000000"/>
          <w:sz w:val="24"/>
          <w:szCs w:val="24"/>
        </w:rPr>
        <w:t>Lei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, o lote composto por um item ou por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um conjunto de itens que habitualmente são fornecidos por empresas do mesmo ramo de atividade e que,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apó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s a etapa competitiva do certame, será gerado contrato em nome do vencedor da disputa.</w:t>
      </w:r>
    </w:p>
    <w:p w14:paraId="3DD911C8" w14:textId="77777777" w:rsidR="0041258C" w:rsidRPr="00E07947" w:rsidRDefault="0041258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C0A0F" w14:textId="6512D179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Não se aplica o disposto </w:t>
      </w:r>
      <w:r w:rsidR="007751E4" w:rsidRPr="00E07947">
        <w:rPr>
          <w:rFonts w:ascii="Times New Roman" w:hAnsi="Times New Roman" w:cs="Times New Roman"/>
          <w:color w:val="000000"/>
          <w:sz w:val="24"/>
          <w:szCs w:val="24"/>
        </w:rPr>
        <w:t>do parágrafo primeiro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quando:</w:t>
      </w:r>
    </w:p>
    <w:p w14:paraId="566ACA93" w14:textId="77777777" w:rsidR="0041258C" w:rsidRPr="00E07947" w:rsidRDefault="0041258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A3D2C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tratamento diferenciado e simplificado para as microempresas (ME) e empresas de pequeno porte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(EPP)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não for vantajoso para a Administração Pública Municipal ou representar prejuízo ao conjunto ou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complexo do objeto a ser contratado;</w:t>
      </w:r>
    </w:p>
    <w:p w14:paraId="0A399DAD" w14:textId="77777777" w:rsidR="0041258C" w:rsidRPr="00E07947" w:rsidRDefault="0041258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29D69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licitação for dispensável ou inexigível, nos termos dos artigos 24 e 25 da Lei nº 8.666/93,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excetuando-se as dispen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sas tratadas pelos incisos I e II do art. 24 da mesma Lei, nas quais a compra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deverá ser feita preferencialmente perante microempresas (ME) e empresas de pequeno porte (EPP),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aplicando-se o disposto no inciso I do art. 8º dest</w:t>
      </w:r>
      <w:r w:rsidR="0041258C" w:rsidRPr="00E079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58C" w:rsidRPr="00E07947">
        <w:rPr>
          <w:rFonts w:ascii="Times New Roman" w:hAnsi="Times New Roman" w:cs="Times New Roman"/>
          <w:color w:val="000000"/>
          <w:sz w:val="24"/>
          <w:szCs w:val="24"/>
        </w:rPr>
        <w:t>Lei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3D9B63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7F016E" w14:textId="43564B82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Nas hipóteses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previstas neste artigo, caberá ao ordenador da despesa apresentar justificativa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formal pela não aplicação do tratamento diferenciado e simplificado às microempresas (ME) e empresas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de pequeno porte (EPP), mediante a prévia comprovação de desvantajosidade à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Administração Pública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Municipal e em atenção ao melhor interesse público.</w:t>
      </w:r>
    </w:p>
    <w:p w14:paraId="2E6691FC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B2CCA" w14:textId="493EDC5C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9º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A Administração Pública Municipal poderá, em relação aos processos licitatórios destinados à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contratação de obras e serviços, exigir das licitantes a subcontratação de mic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roempresa (ME) ou empresa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de pequeno porte (EPP), quando permitido por lei e expressamente autorizado no edital, considerando-se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tal possibilidade em razão das características e peculiaridades do objeto.</w:t>
      </w:r>
    </w:p>
    <w:p w14:paraId="51F21CB8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44A8CB" w14:textId="76CB2E5D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O percentual de exigência de subcontratação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prevista no caput deste artigo será de até 50%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(cinquenta por cento) do valor total licitado, salvo disposição específica pré-estabelecida em edital, que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majore ou reduza tal percentual, observando-se o seguinte:</w:t>
      </w:r>
    </w:p>
    <w:p w14:paraId="750C4770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D8FC4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microempresas (ME) e empresas de pe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queno porte (EPP) a serem subcontratadas deverão estar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indicadas e qualificadas pelos licitantes com a descrição dos bens e serviços a serem fornecidos e seus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respectivos valores.</w:t>
      </w:r>
    </w:p>
    <w:p w14:paraId="50214A9D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383EFB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>II - no momento da habilitação deverá ser apresentada a documentação da reg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ularidade fiscal, trabalhista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e econômica e financeira das microempresas (ME) e empresas de pequeno porte (EPP) subcontratadas,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bem como o compromisso formal prestado para a manutenção das condições regulares de admissão ao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longo da vigência contratual,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sob pena de rescisão contratual com a pessoa jurídica contratada pela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Administração Pública Municipal, podendo ser aplicado à subcontratada o prazo de 05 (cinco) dias úteis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para regularização de pendências;</w:t>
      </w:r>
    </w:p>
    <w:p w14:paraId="10D4E3C6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32EC6F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>III - na hipótese de extinção da subcontratação,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a empresa contratada deverá, no prazo máximo de 30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(trinta) dias contados a partir do recebimento de comunicado escrito pela Administração Pública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Municipal, substituir a pessoa jurídica subcontratada ou assumir a totalidade do objeto contratual até 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sua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execução final, sob pena de rescisão contratual, sem prejuízo das sanções cabíveis.</w:t>
      </w:r>
    </w:p>
    <w:p w14:paraId="06A53F6F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F4863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IV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subcontratação não diminui ou exime a contratada de suas responsabilidades legais e contratuais,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não havendo qualquer possibilidade de responsabilização da Adminis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tração Pública Municipal por débitos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fiscais, trabalhistas e previdenciários inadimplidos pela pessoa jurídica subcontratada.</w:t>
      </w:r>
    </w:p>
    <w:p w14:paraId="0A08C740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08818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V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empresa contratada responsabilizar-se-á pela padronização, compatibilidade, gerenciamento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centralizado e qualidade da subco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ntratação.</w:t>
      </w:r>
    </w:p>
    <w:p w14:paraId="1401A9C8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DB25D1" w14:textId="08CAF113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A possibilidade de subcontratação de que trata o caput deste artigo não será aplicável quando 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licitante for:</w:t>
      </w:r>
    </w:p>
    <w:p w14:paraId="58467354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34465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microempresa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(ME) ou empresa de pequeno porte (EPP);</w:t>
      </w:r>
    </w:p>
    <w:p w14:paraId="5B23993A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consórcio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composto em sua totalidade por microempresas (ME) e em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presas de pequeno porte (EPP),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respeitado o disposto no art. 33 da Lei nº 8.666/93 e</w:t>
      </w:r>
    </w:p>
    <w:p w14:paraId="7FBA2B4B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color w:val="000000"/>
          <w:sz w:val="24"/>
          <w:szCs w:val="24"/>
        </w:rPr>
        <w:t>III - consórcio composto parcialmente por microempresas (ME) ou empresas de pequeno porte (EPP) com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participação igual ou superior ao percentual exigido de subcontratação.</w:t>
      </w:r>
    </w:p>
    <w:p w14:paraId="241BEBA9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2C7F58" w14:textId="4BE6CC3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É vedada a utilização de subcontratação quando a mesma for inviável, não demonstrar vantagens à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Administração Pública Municipal ou representar prejuízos ao conjunto ou complexo do objeto a ser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contratado.</w:t>
      </w:r>
    </w:p>
    <w:p w14:paraId="6C1E41B6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CBCECA" w14:textId="460BBA33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O órgão contratante poderá, a qualqu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er momento e segundo a sua conveniência, solicitar à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contratada o instrumento contratual por si firmado com a pessoa jurídica subcontratada, assim como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exigir a comprovação de pagamento dos serviços prestados, de quitação dos tributos incidentes e das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obrigações trabalhistas arcadas como forma de garantir maior controle administrativo e operacional.</w:t>
      </w:r>
    </w:p>
    <w:p w14:paraId="28C8F5F9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11C16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10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. A reserva de cota do objeto estabelecida no art. 8º, inciso I dest</w:t>
      </w:r>
      <w:r w:rsidR="0041258C" w:rsidRPr="00E0794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258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Lei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será realizada por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meio de prévia identificação </w:t>
      </w:r>
      <w:proofErr w:type="gramStart"/>
      <w:r w:rsidRPr="00E07947">
        <w:rPr>
          <w:rFonts w:ascii="Times New Roman" w:hAnsi="Times New Roman" w:cs="Times New Roman"/>
          <w:color w:val="000000"/>
          <w:sz w:val="24"/>
          <w:szCs w:val="24"/>
        </w:rPr>
        <w:t>do(</w:t>
      </w:r>
      <w:proofErr w:type="gramEnd"/>
      <w:r w:rsidRPr="00E07947">
        <w:rPr>
          <w:rFonts w:ascii="Times New Roman" w:hAnsi="Times New Roman" w:cs="Times New Roman"/>
          <w:color w:val="000000"/>
          <w:sz w:val="24"/>
          <w:szCs w:val="24"/>
        </w:rPr>
        <w:t>s) lote(s) destinados à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participação exclusiva de microempresas (ME) 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empresas de pequeno porte (EPP) mediante a observação das seguintes regras:</w:t>
      </w:r>
    </w:p>
    <w:p w14:paraId="19EF4E89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4AFBF" w14:textId="6A463221" w:rsidR="00AF4F39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1º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s) lote(s) para participação exclusiva poderá(ão) ser composto(s) pelos mesmos itens que integram os lotes cuja participaçã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o é aberta e ampla a qualquer licitante ou,</w:t>
      </w:r>
    </w:p>
    <w:p w14:paraId="24F6DAED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3973D7" w14:textId="284DC65C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s) lote(s) para participação exclusiva de microempresas (ME) e empresas de pequeno porte (EPP)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poderá(ão) ser composto(s) por itens que representem a quantidade total licitada de cada espécie, sendo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este(s) item(ns) diferentes daqueles que compõem os demais lotes da licitação.</w:t>
      </w:r>
    </w:p>
    <w:p w14:paraId="101DCC5C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5A350" w14:textId="2FDEA3EA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3º</w:t>
      </w: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O percentual máximo de 25% (vinte e cinco por cento) que será destinado à cota para participação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exclusiva de microempresas (ME) e empresas de pequeno porte (EPP) deverá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ser calculado sobre o valor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total estimado para o certame.</w:t>
      </w:r>
    </w:p>
    <w:p w14:paraId="3EC70F40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A0E642" w14:textId="259F3FBC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4º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Na hipótese da mesma licitante vencer a cota reservada e a cota principal, quando os lotes forem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compostos nos termos do § 1º deste artigo, a contratação do item deverá ocorrer pelo menor pr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eço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obtido.</w:t>
      </w:r>
    </w:p>
    <w:p w14:paraId="38AE7447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AF9CD7" w14:textId="2AD6477E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Na hipótese em que o valor de um dos lotes do certame seja inferior ou igual a R$ 80.000,00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(oitenta mil reais), sendo aplicado o benefício da exclusividade disposto no art. 8º, inciso I, dest</w:t>
      </w:r>
      <w:r w:rsidR="0041258C" w:rsidRPr="00E07947">
        <w:rPr>
          <w:rFonts w:ascii="Times New Roman" w:hAnsi="Times New Roman" w:cs="Times New Roman"/>
          <w:color w:val="000000"/>
          <w:sz w:val="24"/>
          <w:szCs w:val="24"/>
        </w:rPr>
        <w:t>a Lei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considerar-se-á satisfeita a exigência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da reserva de percentual a que se refere o caput deste artigo.</w:t>
      </w:r>
    </w:p>
    <w:p w14:paraId="47209DCD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529611" w14:textId="793E44E5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O disposto </w:t>
      </w:r>
      <w:r w:rsidR="007751E4" w:rsidRPr="00E07947">
        <w:rPr>
          <w:rFonts w:ascii="Times New Roman" w:hAnsi="Times New Roman" w:cs="Times New Roman"/>
          <w:color w:val="000000"/>
          <w:sz w:val="24"/>
          <w:szCs w:val="24"/>
        </w:rPr>
        <w:t>no parágrafo quinto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não impede a contratação das microempresas (ME) e das empresas de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pequeno porte (EPP) na totalidade do objeto, caso assim ocorra durante a tramitação proc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essual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licitatória.</w:t>
      </w:r>
    </w:p>
    <w:p w14:paraId="0053E6CB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477590" w14:textId="6472E794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751E4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º</w:t>
      </w: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O instrumento convocatório deverá prever que inexistindo vencedor para a cota reservada, esta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poderá ser adjudicada ao vencedor da cota principal, ou, diante de sua recusa, aos licitantes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remanescentes, desde que pratiquem o preç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o do primeiro colocado.</w:t>
      </w:r>
    </w:p>
    <w:p w14:paraId="7F7619C8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C81340" w14:textId="38B4F2EF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751E4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º</w:t>
      </w: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No caso de apuração de preços distintos entre os lotes de ampla concorrência e os lotes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correspondentes à reserva de cotas, caberá ao ordenador da despesa e/ou gestor do contrato requisitar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primeiramente os itens adjudicados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às microempresas (ME) e empresas de pequeno porte (EPP) sediadas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no Município de </w:t>
      </w:r>
      <w:r w:rsidR="0041258C" w:rsidRPr="00E07947">
        <w:rPr>
          <w:rFonts w:ascii="Times New Roman" w:hAnsi="Times New Roman" w:cs="Times New Roman"/>
          <w:color w:val="000000"/>
          <w:sz w:val="24"/>
          <w:szCs w:val="24"/>
        </w:rPr>
        <w:t>Sorriso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ou da região definida no inciso II, do art. 2º dest</w:t>
      </w:r>
      <w:r w:rsidR="0041258C" w:rsidRPr="00E07947">
        <w:rPr>
          <w:rFonts w:ascii="Times New Roman" w:hAnsi="Times New Roman" w:cs="Times New Roman"/>
          <w:color w:val="000000"/>
          <w:sz w:val="24"/>
          <w:szCs w:val="24"/>
        </w:rPr>
        <w:t>a Lei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, e, somente após 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termino do saldo contratual ou por impossibilidade de fornecimento por parte da licitante,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poderá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requisitar os itens adjudicados às demais empresas, seguindo neste caso o critério do menor preço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apurado no certame.</w:t>
      </w:r>
    </w:p>
    <w:p w14:paraId="4697795B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782AF" w14:textId="5F16F793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751E4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9º</w:t>
      </w: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Poderá o órgão licitante, mesmo em licitações cujo objeto seja de natureza divisível, permitir 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ampla participação, sem res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erva de cotas, todavia, somente mediante justificativa do ordenador da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despesa, que demonstre de forma inequívoca flagrante risco de prejuízo ao erário e/ou fundado receio de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frustração do certame, em decorrência de inexistência ou insuficiência de ofertas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de microempresas (ME)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e empresas de pequeno porte para prestação do serviço ou fornecimento do bem objeto do feito, sem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prejuízo da aplicação do benefício do empate ficto previsto nesta norma, caso hajam EPP participando do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feito.</w:t>
      </w:r>
    </w:p>
    <w:p w14:paraId="6CFD3941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8A6FF8" w14:textId="0EE33626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7751E4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Poderá a Administ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ração Pública Municipal permitir ampla concorrência por lotes ou itens em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condição de reserva de cotas para microempresas (ME) e empresas de pequeno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lastRenderedPageBreak/>
        <w:t>porte caso não acudirem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interessados em fornecer os itens ou prestar os serviços objeto da licitação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durante o julgamento do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certame.</w:t>
      </w:r>
    </w:p>
    <w:p w14:paraId="5EF65296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9EA40B" w14:textId="676BF748" w:rsidR="007751E4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11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As hipóteses previstas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no caput e parágrafos deste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artigo deverão estar expressamente dispostas no instrumento convocatório.</w:t>
      </w:r>
    </w:p>
    <w:p w14:paraId="4BD05DAB" w14:textId="77777777" w:rsidR="007751E4" w:rsidRPr="00E07947" w:rsidRDefault="007751E4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CB2800" w14:textId="63082DC2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11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. Na habilitação em licitações para o fornecimento de bens para pronta entrega ou p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ara a locação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de materiais, não será exigido das microempresas (ME) ou da empresa de pequeno porte (EPP) 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apresentação de balanço patrimonial do último exercício social, salvo se tratar de contratação vultuosa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superior a R$ 80.000,00 (oitenta mil reais).</w:t>
      </w:r>
    </w:p>
    <w:p w14:paraId="4ECA43DE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A7A82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12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. Para fins do disposto nest</w:t>
      </w:r>
      <w:r w:rsidR="0041258C" w:rsidRPr="00E07947">
        <w:rPr>
          <w:rFonts w:ascii="Times New Roman" w:hAnsi="Times New Roman" w:cs="Times New Roman"/>
          <w:color w:val="000000"/>
          <w:sz w:val="24"/>
          <w:szCs w:val="24"/>
        </w:rPr>
        <w:t>a Lei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, o enquadramento como microempresa (ME) ou empresa de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pequeno porte (ME) dar-se-á nas condições estabelecidas no Estatuto Nacional da Microempresa 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Empresa de Pequeno Porte, instituído pela Lei Complementar nº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123/2006, ou pelas regras registrais da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Junta Comercial do Estado onde a empresa está estabelecida ou pelas normas aplicáveis aos cartórios de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registro de pessoas jurídicas.</w:t>
      </w:r>
    </w:p>
    <w:p w14:paraId="015AA56C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8CBB2" w14:textId="27B94733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No momento indicado no Edital, a licitante deverá apresentar declaração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assinada, sob as penas da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lei, de que cumpre os requisitos legais para a qualificação como microempresa (ME) ou empresa de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pequeno porte, estando aptas a usufruir do tratamento favorecido estabelecido nos artigos 42 a 49 da Lei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Complementar nº 123/2006.</w:t>
      </w:r>
    </w:p>
    <w:p w14:paraId="53FB2CA1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EBEDF9" w14:textId="69DA89BB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</w:t>
      </w:r>
      <w:r w:rsid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2º</w:t>
      </w: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Havendo dúvidas durante o certame licitatório de que a licitante se enquadra ou não como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microempresa (ME)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ou empresa de pequeno porte (EPP), a Administração Pública Municipal determinará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 realização de diligência para que o interessado disponibilize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, às suas custas, no prazo de 05 (cinco)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dias, a certidão simplificada (se pessoa jurídica registrada em Junta Comercial) ou certidão de breve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relato (se pessoa jurídica registrada no cartório de registro próprio).</w:t>
      </w:r>
    </w:p>
    <w:p w14:paraId="27154492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46A14" w14:textId="38338AEF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Na hipótese do § 2º</w:t>
      </w:r>
      <w:r w:rsidR="00B81BC7" w:rsidRPr="00E07947">
        <w:rPr>
          <w:rFonts w:ascii="Times New Roman" w:hAnsi="Times New Roman" w:cs="Times New Roman"/>
          <w:color w:val="000000"/>
          <w:sz w:val="24"/>
          <w:szCs w:val="24"/>
        </w:rPr>
        <w:t>, do art. 12,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aso o licitante não apresente os documentos solicitados, não lhe serão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aplicáveis os benefícios dispostos da Lei Complementar nº 123/2006, podendo ser desclassificada do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certame se o mesmo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for para participação exclusiva ou reserva de cotas para microempresa (ME) ou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empresa de pequeno porte (EPP).</w:t>
      </w:r>
    </w:p>
    <w:p w14:paraId="3C9687B0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03FAE" w14:textId="57ABAFF7" w:rsidR="0017107E" w:rsidRPr="00E07947" w:rsidRDefault="00E0794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4º</w:t>
      </w:r>
      <w:r w:rsidR="00B048CC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O licitante é responsável por solicitar seu desenquadramento da condição de microempresa (ME) ou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empresa de pequeno porte (EPP) quando hou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ver ultrapassado o limite de faturamento estabelecido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art. 3º da Lei Complementar nº 123/2006, no ano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fiscal anterior, sob pena de ser declarado inidôneo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para licitar e contratar com a Administração Pública, sem prejuízo das demais sanções, caso usufrua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ou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tente usufruir indevidamente dos benefícios previstos nest</w:t>
      </w:r>
      <w:r w:rsidR="005F4EC7" w:rsidRPr="00E07947">
        <w:rPr>
          <w:rFonts w:ascii="Times New Roman" w:hAnsi="Times New Roman" w:cs="Times New Roman"/>
          <w:color w:val="000000"/>
          <w:sz w:val="24"/>
          <w:szCs w:val="24"/>
        </w:rPr>
        <w:t>a Lei</w:t>
      </w:r>
      <w:r w:rsidR="00B048CC" w:rsidRPr="00E079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F7E0C3" w14:textId="77777777" w:rsidR="00AF4F39" w:rsidRPr="00E07947" w:rsidRDefault="00AF4F39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7657B4" w14:textId="598A0789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13. </w:t>
      </w:r>
      <w:r w:rsidR="00B81BC7" w:rsidRPr="00E07947">
        <w:rPr>
          <w:rFonts w:ascii="Times New Roman" w:hAnsi="Times New Roman" w:cs="Times New Roman"/>
          <w:color w:val="000000"/>
          <w:sz w:val="24"/>
          <w:szCs w:val="24"/>
        </w:rPr>
        <w:t>O Poder Público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Municipal poderá expedir normas</w:t>
      </w:r>
      <w:r w:rsidR="00AF4F39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complementares, por meio de </w:t>
      </w:r>
      <w:r w:rsidR="00C409C7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Decretos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para a </w:t>
      </w:r>
      <w:r w:rsidR="00C409C7" w:rsidRPr="00E07947">
        <w:rPr>
          <w:rFonts w:ascii="Times New Roman" w:hAnsi="Times New Roman" w:cs="Times New Roman"/>
          <w:color w:val="000000"/>
          <w:sz w:val="24"/>
          <w:szCs w:val="24"/>
        </w:rPr>
        <w:t>regulamentação desta Lei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0F7D70" w14:textId="77777777" w:rsidR="00AC3126" w:rsidRPr="00E07947" w:rsidRDefault="00AC3126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C24DA" w14:textId="77777777" w:rsidR="00C409C7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14.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Aplicam-se a</w:t>
      </w:r>
      <w:r w:rsidR="0041258C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esta Lei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F4EC7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disposi</w:t>
      </w:r>
      <w:r w:rsidR="005F4EC7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tivos da </w:t>
      </w:r>
      <w:r w:rsidR="005F4EC7" w:rsidRPr="00E07947">
        <w:rPr>
          <w:rFonts w:ascii="Times New Roman" w:hAnsi="Times New Roman" w:cs="Times New Roman"/>
          <w:sz w:val="24"/>
          <w:szCs w:val="24"/>
        </w:rPr>
        <w:t>Lei Federal n°10.520/02 e subsidiariamente, no que couber, as disposições da Lei Federal nº 8.666/1993.</w:t>
      </w:r>
    </w:p>
    <w:p w14:paraId="422EA014" w14:textId="77777777" w:rsidR="005F4EC7" w:rsidRPr="00E07947" w:rsidRDefault="005F4EC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BFF3CA" w14:textId="77777777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Art. 15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. Aplicam-se as normas estabelecidas nest</w:t>
      </w:r>
      <w:r w:rsidR="005F4EC7" w:rsidRPr="00E07947">
        <w:rPr>
          <w:rFonts w:ascii="Times New Roman" w:hAnsi="Times New Roman" w:cs="Times New Roman"/>
          <w:color w:val="000000"/>
          <w:sz w:val="24"/>
          <w:szCs w:val="24"/>
        </w:rPr>
        <w:t>a Lei,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apenas aos processos licitatórios ou de</w:t>
      </w:r>
      <w:r w:rsidR="00C409C7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compras diretas publicados após a promulgação do mesmo,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sendo vedada sua aplicação aos certames em</w:t>
      </w:r>
      <w:r w:rsidR="00C409C7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curso ou em fase de intervalo mínimo de publicação.</w:t>
      </w:r>
    </w:p>
    <w:p w14:paraId="0BF83BAB" w14:textId="77777777" w:rsidR="00C409C7" w:rsidRPr="00E07947" w:rsidRDefault="00C409C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15B3D6" w14:textId="79914548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16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. Este </w:t>
      </w:r>
      <w:r w:rsidR="005F4EC7" w:rsidRPr="00E07947">
        <w:rPr>
          <w:rFonts w:ascii="Times New Roman" w:hAnsi="Times New Roman" w:cs="Times New Roman"/>
          <w:color w:val="000000"/>
          <w:sz w:val="24"/>
          <w:szCs w:val="24"/>
        </w:rPr>
        <w:t>Lei e</w:t>
      </w:r>
      <w:r w:rsidR="00E07947">
        <w:rPr>
          <w:rFonts w:ascii="Times New Roman" w:hAnsi="Times New Roman" w:cs="Times New Roman"/>
          <w:color w:val="000000"/>
          <w:sz w:val="24"/>
          <w:szCs w:val="24"/>
        </w:rPr>
        <w:t>ntra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 em vigor na data de sua publicação.</w:t>
      </w:r>
    </w:p>
    <w:p w14:paraId="54A0F2BB" w14:textId="77777777" w:rsidR="00C409C7" w:rsidRPr="00E07947" w:rsidRDefault="00C409C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8CCF8B" w14:textId="78C8028A" w:rsidR="0017107E" w:rsidRPr="00E07947" w:rsidRDefault="00B048CC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17. </w:t>
      </w:r>
      <w:r w:rsidR="00B81BC7" w:rsidRPr="00E07947">
        <w:rPr>
          <w:rFonts w:ascii="Times New Roman" w:hAnsi="Times New Roman" w:cs="Times New Roman"/>
          <w:color w:val="000000"/>
          <w:sz w:val="24"/>
          <w:szCs w:val="24"/>
        </w:rPr>
        <w:t>Fica revogada</w:t>
      </w:r>
      <w:r w:rsidR="00B81BC7"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3126" w:rsidRPr="00E0794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F4EC7" w:rsidRPr="00E07947">
        <w:rPr>
          <w:rFonts w:ascii="Times New Roman" w:hAnsi="Times New Roman" w:cs="Times New Roman"/>
          <w:color w:val="000000"/>
          <w:sz w:val="24"/>
          <w:szCs w:val="24"/>
        </w:rPr>
        <w:t>Lei Municipal nº 2.738/2017</w:t>
      </w:r>
      <w:r w:rsidRPr="00E079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02D8A4" w14:textId="77777777" w:rsidR="00C409C7" w:rsidRPr="00E07947" w:rsidRDefault="00C409C7" w:rsidP="00E0794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3E00EB" w14:textId="77777777" w:rsidR="005F4EC7" w:rsidRPr="00E07947" w:rsidRDefault="005F4EC7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B5FC15" w14:textId="0B65BA1A" w:rsidR="00362D9E" w:rsidRDefault="00B048CC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Câmara Municipal de Sorriso, </w:t>
      </w:r>
      <w:r w:rsidR="00E07947">
        <w:rPr>
          <w:rFonts w:ascii="Times New Roman" w:hAnsi="Times New Roman" w:cs="Times New Roman"/>
          <w:bCs/>
          <w:color w:val="000000"/>
          <w:sz w:val="24"/>
          <w:szCs w:val="24"/>
        </w:rPr>
        <w:t>estado de Mato Grosso, em 13</w:t>
      </w:r>
      <w:r w:rsidR="00AC3126" w:rsidRPr="00E079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</w:t>
      </w:r>
      <w:r w:rsidR="00E07947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AC3126" w:rsidRPr="00E07947">
        <w:rPr>
          <w:rFonts w:ascii="Times New Roman" w:hAnsi="Times New Roman" w:cs="Times New Roman"/>
          <w:bCs/>
          <w:color w:val="000000"/>
          <w:sz w:val="24"/>
          <w:szCs w:val="24"/>
        </w:rPr>
        <w:t>ovem</w:t>
      </w:r>
      <w:r w:rsidRPr="00E07947">
        <w:rPr>
          <w:rFonts w:ascii="Times New Roman" w:hAnsi="Times New Roman" w:cs="Times New Roman"/>
          <w:bCs/>
          <w:color w:val="000000"/>
          <w:sz w:val="24"/>
          <w:szCs w:val="24"/>
        </w:rPr>
        <w:t>bro de 2023.</w:t>
      </w:r>
    </w:p>
    <w:p w14:paraId="58A12287" w14:textId="38B67FE4" w:rsidR="00E07947" w:rsidRDefault="00E07947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55286A" w14:textId="79FC5B7F" w:rsidR="00E07947" w:rsidRDefault="00E07947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4F140A" w14:textId="31C0BC0B" w:rsidR="00E07947" w:rsidRDefault="00E07947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FAC7DD" w14:textId="34D24945" w:rsidR="00E07947" w:rsidRDefault="00E07947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E07947" w14:paraId="1013155E" w14:textId="77777777" w:rsidTr="00E07947">
        <w:tc>
          <w:tcPr>
            <w:tcW w:w="4743" w:type="dxa"/>
          </w:tcPr>
          <w:p w14:paraId="3E2787F2" w14:textId="77777777" w:rsidR="00E07947" w:rsidRPr="00E07947" w:rsidRDefault="00E07947" w:rsidP="00E079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7D5A26C3" w14:textId="0EA8C928" w:rsidR="00E07947" w:rsidRPr="00E07947" w:rsidRDefault="00E07947" w:rsidP="00E079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744" w:type="dxa"/>
          </w:tcPr>
          <w:p w14:paraId="45777058" w14:textId="77777777" w:rsidR="00E07947" w:rsidRPr="00E07947" w:rsidRDefault="00E07947" w:rsidP="00E079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068DFC42" w14:textId="32D2D0F2" w:rsidR="00E07947" w:rsidRPr="00E07947" w:rsidRDefault="00E07947" w:rsidP="00E079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</w:tr>
    </w:tbl>
    <w:p w14:paraId="6760CDC1" w14:textId="77777777" w:rsidR="00EB3D3D" w:rsidRPr="00E07947" w:rsidRDefault="00EB3D3D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0CBBC5" w14:textId="77777777" w:rsidR="00EB3D3D" w:rsidRPr="00E07947" w:rsidRDefault="00EB3D3D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2D7A09" w14:textId="77777777" w:rsidR="00EB3D3D" w:rsidRPr="00E07947" w:rsidRDefault="00EB3D3D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02C6D2" w14:textId="77777777" w:rsidR="00EB3D3D" w:rsidRPr="00E07947" w:rsidRDefault="00EB3D3D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D3D28F6" w14:textId="76C11865" w:rsidR="00EB3D3D" w:rsidRDefault="00EB3D3D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D1D546" w14:textId="54EFBE90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6E75E1" w14:textId="04ACEADF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BB0DFA" w14:textId="3B142D07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102D1A" w14:textId="579F03D4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62BD80" w14:textId="090C970B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0B35AC" w14:textId="2016D590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0BB321" w14:textId="06E3CD36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444A62" w14:textId="12E69388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B67AAF" w14:textId="1D8D60D8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C90D11" w14:textId="630733C5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59EA4E" w14:textId="627E6EBA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6ABED9" w14:textId="4528462D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1900CB" w14:textId="1B403A6C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0E1070" w14:textId="58994BF0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031952" w14:textId="6DEF1E2D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6597D1" w14:textId="197DDCF5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92670B" w14:textId="6787C1C6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21AC48" w14:textId="4CDB40D0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5252AB" w14:textId="7B3A1B32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324C64" w14:textId="47A982A7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0610EA" w14:textId="7CC3CF73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FA64F0" w14:textId="66FF3642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D1718B" w14:textId="68FDCD17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B1E543" w14:textId="22B5297D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1C6BEF" w14:textId="77777777" w:rsidR="00EB3D3D" w:rsidRPr="00E07947" w:rsidRDefault="00EB3D3D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E6D865" w14:textId="77777777" w:rsidR="00EB3D3D" w:rsidRPr="00E07947" w:rsidRDefault="00EB3D3D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B6ED45" w14:textId="0C868FD0" w:rsidR="00EB3D3D" w:rsidRPr="00E07947" w:rsidRDefault="00B048CC" w:rsidP="00E079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JUSTIFICATIVAS</w:t>
      </w:r>
    </w:p>
    <w:p w14:paraId="1A9A7FA4" w14:textId="77777777" w:rsidR="00EB3D3D" w:rsidRPr="00E07947" w:rsidRDefault="00EB3D3D" w:rsidP="00E079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651F0D" w14:textId="77777777" w:rsidR="00EB3D3D" w:rsidRPr="00E07947" w:rsidRDefault="00EB3D3D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C8735E" w14:textId="018E5BB9" w:rsidR="00EB3D3D" w:rsidRPr="00E07947" w:rsidRDefault="00B048CC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7947">
        <w:rPr>
          <w:rFonts w:ascii="Times New Roman" w:hAnsi="Times New Roman" w:cs="Times New Roman"/>
          <w:sz w:val="24"/>
          <w:szCs w:val="24"/>
        </w:rPr>
        <w:t xml:space="preserve">O presente Projeto de Lei </w:t>
      </w:r>
      <w:r w:rsidRPr="00E07947">
        <w:rPr>
          <w:rFonts w:ascii="Times New Roman" w:hAnsi="Times New Roman" w:cs="Times New Roman"/>
          <w:sz w:val="24"/>
          <w:szCs w:val="24"/>
        </w:rPr>
        <w:t xml:space="preserve">versa sobre o tratamento diferenciado, </w:t>
      </w:r>
      <w:r w:rsidR="005462DA" w:rsidRPr="00E07947">
        <w:rPr>
          <w:rFonts w:ascii="Times New Roman" w:hAnsi="Times New Roman" w:cs="Times New Roman"/>
          <w:sz w:val="24"/>
          <w:szCs w:val="24"/>
        </w:rPr>
        <w:t>para as microempresas (ME) e empresas de pequeno porte (EPP) nas contratações públicas de bens, serviços e obras no âmbito da Administração Pública Municipal</w:t>
      </w:r>
      <w:r w:rsidRPr="00E07947">
        <w:rPr>
          <w:rFonts w:ascii="Times New Roman" w:hAnsi="Times New Roman" w:cs="Times New Roman"/>
          <w:sz w:val="24"/>
          <w:szCs w:val="24"/>
        </w:rPr>
        <w:t>.</w:t>
      </w:r>
    </w:p>
    <w:p w14:paraId="3680C16A" w14:textId="77777777" w:rsidR="00576980" w:rsidRPr="00E07947" w:rsidRDefault="00576980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B91009" w14:textId="1D835463" w:rsidR="00576980" w:rsidRPr="00E07947" w:rsidRDefault="00B048CC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7947">
        <w:rPr>
          <w:rFonts w:ascii="Times New Roman" w:hAnsi="Times New Roman" w:cs="Times New Roman"/>
          <w:sz w:val="24"/>
          <w:szCs w:val="24"/>
        </w:rPr>
        <w:t>Considerando que o</w:t>
      </w:r>
      <w:r w:rsidRPr="00E07947">
        <w:rPr>
          <w:rFonts w:ascii="Times New Roman" w:hAnsi="Times New Roman" w:cs="Times New Roman"/>
          <w:sz w:val="24"/>
          <w:szCs w:val="24"/>
        </w:rPr>
        <w:t xml:space="preserve"> art. 22, inciso XXVII, da Constituição Federal, estabelece como competência privativa da União legislar sobre normas gerais de licitação, nos seguintes termos:</w:t>
      </w:r>
    </w:p>
    <w:p w14:paraId="6BA8F41F" w14:textId="77777777" w:rsidR="00576980" w:rsidRPr="00E07947" w:rsidRDefault="00576980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AA34B5" w14:textId="77777777" w:rsidR="00576980" w:rsidRPr="00E07947" w:rsidRDefault="00B048CC" w:rsidP="00E07947">
      <w:pPr>
        <w:spacing w:after="0" w:line="240" w:lineRule="auto"/>
        <w:ind w:left="26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sz w:val="24"/>
          <w:szCs w:val="24"/>
        </w:rPr>
        <w:t>"Art. 22. Compete privativamente à União legislar sobre:</w:t>
      </w:r>
    </w:p>
    <w:p w14:paraId="32ABB369" w14:textId="77777777" w:rsidR="008E152F" w:rsidRPr="00E07947" w:rsidRDefault="008E152F" w:rsidP="00E07947">
      <w:pPr>
        <w:spacing w:after="0" w:line="240" w:lineRule="auto"/>
        <w:ind w:left="26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4EFE0" w14:textId="77777777" w:rsidR="00576980" w:rsidRPr="00E07947" w:rsidRDefault="00B048CC" w:rsidP="00E07947">
      <w:pPr>
        <w:spacing w:after="0" w:line="240" w:lineRule="auto"/>
        <w:ind w:left="19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sz w:val="24"/>
          <w:szCs w:val="24"/>
        </w:rPr>
        <w:t>(...)</w:t>
      </w:r>
    </w:p>
    <w:p w14:paraId="47634256" w14:textId="77777777" w:rsidR="00576980" w:rsidRPr="00E07947" w:rsidRDefault="00576980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4AE8A" w14:textId="77777777" w:rsidR="00576980" w:rsidRPr="00E07947" w:rsidRDefault="00B048CC" w:rsidP="00E07947">
      <w:pPr>
        <w:spacing w:after="0" w:line="240" w:lineRule="auto"/>
        <w:ind w:left="26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sz w:val="24"/>
          <w:szCs w:val="24"/>
        </w:rPr>
        <w:t xml:space="preserve">XXVII - normas gerais de </w:t>
      </w:r>
      <w:r w:rsidRPr="00E07947">
        <w:rPr>
          <w:rFonts w:ascii="Times New Roman" w:hAnsi="Times New Roman" w:cs="Times New Roman"/>
          <w:b/>
          <w:bCs/>
          <w:sz w:val="24"/>
          <w:szCs w:val="24"/>
        </w:rPr>
        <w:t>licitação e contratação, em todas as modalidades, para as administrações públicas diretas, autárquicas e fundacionais da União, Estados, Distrito Federal e Municípios, obedecido o disposto no art. 37, XXI, e para as empresas públicas e sociedades de econom</w:t>
      </w:r>
      <w:r w:rsidRPr="00E07947">
        <w:rPr>
          <w:rFonts w:ascii="Times New Roman" w:hAnsi="Times New Roman" w:cs="Times New Roman"/>
          <w:b/>
          <w:bCs/>
          <w:sz w:val="24"/>
          <w:szCs w:val="24"/>
        </w:rPr>
        <w:t>ia mista, nos termos do art. 173, § 1°, III;".</w:t>
      </w:r>
    </w:p>
    <w:p w14:paraId="56D8C10B" w14:textId="77777777" w:rsidR="00576980" w:rsidRPr="00E07947" w:rsidRDefault="00576980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72A5D3" w14:textId="3D457295" w:rsidR="00576980" w:rsidRPr="00E07947" w:rsidRDefault="00B048CC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7947">
        <w:rPr>
          <w:rFonts w:ascii="Times New Roman" w:hAnsi="Times New Roman" w:cs="Times New Roman"/>
          <w:sz w:val="24"/>
          <w:szCs w:val="24"/>
        </w:rPr>
        <w:t>Considerando que a</w:t>
      </w:r>
      <w:r w:rsidRPr="00E07947">
        <w:rPr>
          <w:rFonts w:ascii="Times New Roman" w:hAnsi="Times New Roman" w:cs="Times New Roman"/>
          <w:sz w:val="24"/>
          <w:szCs w:val="24"/>
        </w:rPr>
        <w:t>os municípios fora conferido o direito de suplementar a norma federal em atendimento ao interesse público local da seguinte forma:</w:t>
      </w:r>
    </w:p>
    <w:p w14:paraId="4D507FE5" w14:textId="77777777" w:rsidR="00576980" w:rsidRPr="00E07947" w:rsidRDefault="00576980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4751C7" w14:textId="77777777" w:rsidR="00576980" w:rsidRPr="00E07947" w:rsidRDefault="00B048CC" w:rsidP="00E07947">
      <w:pPr>
        <w:spacing w:after="0" w:line="240" w:lineRule="auto"/>
        <w:ind w:firstLine="26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sz w:val="24"/>
          <w:szCs w:val="24"/>
        </w:rPr>
        <w:t>"Art. 30. Compete aos Municípios: (...)</w:t>
      </w:r>
    </w:p>
    <w:p w14:paraId="5F19141C" w14:textId="77777777" w:rsidR="00576980" w:rsidRPr="00E07947" w:rsidRDefault="00576980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7ABE6" w14:textId="258CE0BB" w:rsidR="00576980" w:rsidRPr="00E07947" w:rsidRDefault="00B048CC" w:rsidP="00E07947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947">
        <w:rPr>
          <w:rFonts w:ascii="Times New Roman" w:hAnsi="Times New Roman" w:cs="Times New Roman"/>
          <w:b/>
          <w:bCs/>
          <w:sz w:val="24"/>
          <w:szCs w:val="24"/>
        </w:rPr>
        <w:t xml:space="preserve">II - </w:t>
      </w:r>
      <w:proofErr w:type="gramStart"/>
      <w:r w:rsidRPr="00E07947">
        <w:rPr>
          <w:rFonts w:ascii="Times New Roman" w:hAnsi="Times New Roman" w:cs="Times New Roman"/>
          <w:b/>
          <w:bCs/>
          <w:sz w:val="24"/>
          <w:szCs w:val="24"/>
        </w:rPr>
        <w:t>suplementar</w:t>
      </w:r>
      <w:proofErr w:type="gramEnd"/>
      <w:r w:rsidRPr="00E079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b/>
          <w:bCs/>
          <w:sz w:val="24"/>
          <w:szCs w:val="24"/>
        </w:rPr>
        <w:t>a legislação federal e a estadual no que couber;"</w:t>
      </w:r>
    </w:p>
    <w:p w14:paraId="3F5A4BAE" w14:textId="77777777" w:rsidR="00576980" w:rsidRPr="00E07947" w:rsidRDefault="00576980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1623BD" w14:textId="39C3352A" w:rsidR="00576980" w:rsidRPr="00E07947" w:rsidRDefault="00B048CC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7947">
        <w:rPr>
          <w:rFonts w:ascii="Times New Roman" w:hAnsi="Times New Roman" w:cs="Times New Roman"/>
          <w:sz w:val="24"/>
          <w:szCs w:val="24"/>
        </w:rPr>
        <w:t>Considerando que d</w:t>
      </w:r>
      <w:r w:rsidRPr="00E07947">
        <w:rPr>
          <w:rFonts w:ascii="Times New Roman" w:hAnsi="Times New Roman" w:cs="Times New Roman"/>
          <w:sz w:val="24"/>
          <w:szCs w:val="24"/>
        </w:rPr>
        <w:t xml:space="preserve">o cotejo dos dispositivos acima transcritos, resta claro que sendo </w:t>
      </w:r>
      <w:proofErr w:type="gramStart"/>
      <w:r w:rsidRPr="00E07947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E07947">
        <w:rPr>
          <w:rFonts w:ascii="Times New Roman" w:hAnsi="Times New Roman" w:cs="Times New Roman"/>
          <w:sz w:val="24"/>
          <w:szCs w:val="24"/>
        </w:rPr>
        <w:t xml:space="preserve"> competência privativa da União legislar sobre normas gerais, aos Municípios é lícito legislar sobre normas específica</w:t>
      </w:r>
      <w:r w:rsidRPr="00E07947">
        <w:rPr>
          <w:rFonts w:ascii="Times New Roman" w:hAnsi="Times New Roman" w:cs="Times New Roman"/>
          <w:sz w:val="24"/>
          <w:szCs w:val="24"/>
        </w:rPr>
        <w:t>s de licitação em atendimento ao interesse público local.</w:t>
      </w:r>
    </w:p>
    <w:p w14:paraId="1A65AEC1" w14:textId="77777777" w:rsidR="00576980" w:rsidRPr="00E07947" w:rsidRDefault="00576980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EFD288" w14:textId="787B2E85" w:rsidR="00576980" w:rsidRPr="00E07947" w:rsidRDefault="00B048CC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7947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E07947">
        <w:rPr>
          <w:rFonts w:ascii="Times New Roman" w:hAnsi="Times New Roman" w:cs="Times New Roman"/>
          <w:sz w:val="24"/>
          <w:szCs w:val="24"/>
        </w:rPr>
        <w:t xml:space="preserve">o artigo 170, IX, da Constituição Federal estabelece como princípio da ordem econômica o tratamento favorecido para as empresas de pequeno porte constituídas sob as leis </w:t>
      </w:r>
      <w:r w:rsidRPr="00E07947">
        <w:rPr>
          <w:rFonts w:ascii="Times New Roman" w:hAnsi="Times New Roman" w:cs="Times New Roman"/>
          <w:sz w:val="24"/>
          <w:szCs w:val="24"/>
        </w:rPr>
        <w:t>brasileiras e que tenham sua sede e administração no País. Sendo assim, conceder tratamento diferenciado a empresas de pequeno porte é medida que, desde que respeitados os demais princípios constitucionais, se</w:t>
      </w:r>
      <w:r w:rsidRPr="00E07947">
        <w:rPr>
          <w:rFonts w:ascii="Times New Roman" w:hAnsi="Times New Roman" w:cs="Times New Roman"/>
          <w:sz w:val="24"/>
          <w:szCs w:val="24"/>
        </w:rPr>
        <w:t xml:space="preserve"> </w:t>
      </w:r>
      <w:r w:rsidRPr="00E07947">
        <w:rPr>
          <w:rFonts w:ascii="Times New Roman" w:hAnsi="Times New Roman" w:cs="Times New Roman"/>
          <w:sz w:val="24"/>
          <w:szCs w:val="24"/>
        </w:rPr>
        <w:t>coaduna com a Constituição da República.</w:t>
      </w:r>
    </w:p>
    <w:p w14:paraId="36BE6A4E" w14:textId="77777777" w:rsidR="000042E1" w:rsidRPr="00E07947" w:rsidRDefault="000042E1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226775" w14:textId="1AE2FA55" w:rsidR="000042E1" w:rsidRPr="00E07947" w:rsidRDefault="00B048CC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7947">
        <w:rPr>
          <w:rFonts w:ascii="Times New Roman" w:hAnsi="Times New Roman" w:cs="Times New Roman"/>
          <w:sz w:val="24"/>
          <w:szCs w:val="24"/>
        </w:rPr>
        <w:t>Cons</w:t>
      </w:r>
      <w:r w:rsidRPr="00E07947">
        <w:rPr>
          <w:rFonts w:ascii="Times New Roman" w:hAnsi="Times New Roman" w:cs="Times New Roman"/>
          <w:sz w:val="24"/>
          <w:szCs w:val="24"/>
        </w:rPr>
        <w:t xml:space="preserve">iderando que </w:t>
      </w:r>
      <w:r w:rsidRPr="00E07947">
        <w:rPr>
          <w:rFonts w:ascii="Times New Roman" w:hAnsi="Times New Roman" w:cs="Times New Roman"/>
          <w:sz w:val="24"/>
          <w:szCs w:val="24"/>
        </w:rPr>
        <w:t>a disposição constitucional, a Lei Federal n.º 123/2006 regulamenta o tratamento diferenciado a microempresas e empresas de pequeno porte</w:t>
      </w:r>
      <w:r w:rsidRPr="00E07947">
        <w:rPr>
          <w:rFonts w:ascii="Times New Roman" w:hAnsi="Times New Roman" w:cs="Times New Roman"/>
          <w:sz w:val="24"/>
          <w:szCs w:val="24"/>
        </w:rPr>
        <w:t xml:space="preserve"> e n</w:t>
      </w:r>
      <w:r w:rsidRPr="00E07947">
        <w:rPr>
          <w:rFonts w:ascii="Times New Roman" w:hAnsi="Times New Roman" w:cs="Times New Roman"/>
          <w:sz w:val="24"/>
          <w:szCs w:val="24"/>
        </w:rPr>
        <w:t>os termos do artigo 49, II, da referida lei federal, só deve ser concedido tratamento diferenciado a m</w:t>
      </w:r>
      <w:r w:rsidRPr="00E07947">
        <w:rPr>
          <w:rFonts w:ascii="Times New Roman" w:hAnsi="Times New Roman" w:cs="Times New Roman"/>
          <w:sz w:val="24"/>
          <w:szCs w:val="24"/>
        </w:rPr>
        <w:t>icroempresa ou empresa de pequeno porte nas contratações públicas quando existirem, local ou regionalmente, ao menos três fornecedores constituídos sob a forma de microempresa ou empresa de pequeno porte que possam atender a demanda da administração públic</w:t>
      </w:r>
      <w:r w:rsidRPr="00E07947">
        <w:rPr>
          <w:rFonts w:ascii="Times New Roman" w:hAnsi="Times New Roman" w:cs="Times New Roman"/>
          <w:sz w:val="24"/>
          <w:szCs w:val="24"/>
        </w:rPr>
        <w:t>a</w:t>
      </w:r>
      <w:r w:rsidRPr="00E07947">
        <w:rPr>
          <w:rFonts w:ascii="Times New Roman" w:hAnsi="Times New Roman" w:cs="Times New Roman"/>
          <w:sz w:val="24"/>
          <w:szCs w:val="24"/>
        </w:rPr>
        <w:t>.</w:t>
      </w:r>
    </w:p>
    <w:p w14:paraId="7B55A846" w14:textId="77777777" w:rsidR="000042E1" w:rsidRPr="00E07947" w:rsidRDefault="000042E1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6C14EB9" w14:textId="77777777" w:rsidR="000042E1" w:rsidRPr="00E07947" w:rsidRDefault="00B048CC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7947">
        <w:rPr>
          <w:rFonts w:ascii="Times New Roman" w:hAnsi="Times New Roman" w:cs="Times New Roman"/>
          <w:sz w:val="24"/>
          <w:szCs w:val="24"/>
        </w:rPr>
        <w:t>Dessa sorte, perfeitamente factível à municipalidade legislar sobre tratamento diferenciado a ser concedido às microempresas e empresas de pequeno porte nas contratações públicas de bens, serviços e obras, no âmbito da administração pública municipal.</w:t>
      </w:r>
    </w:p>
    <w:p w14:paraId="7689D10D" w14:textId="77777777" w:rsidR="000042E1" w:rsidRPr="00E07947" w:rsidRDefault="000042E1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420D03" w14:textId="00F5F377" w:rsidR="000042E1" w:rsidRPr="00E07947" w:rsidRDefault="00B048CC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7947">
        <w:rPr>
          <w:rFonts w:ascii="Times New Roman" w:hAnsi="Times New Roman" w:cs="Times New Roman"/>
          <w:sz w:val="24"/>
          <w:szCs w:val="24"/>
        </w:rPr>
        <w:t>Por todo o exposto, solicitamos aos nobres edis, a aprovação do presente projeto, por ser de grande relevância para a segurança pública do município.</w:t>
      </w:r>
    </w:p>
    <w:p w14:paraId="71A9D241" w14:textId="4AF064DB" w:rsidR="000042E1" w:rsidRDefault="000042E1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35A0E9D" w14:textId="77777777" w:rsidR="00E07947" w:rsidRPr="00E07947" w:rsidRDefault="00E07947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D9A458" w14:textId="4715622C" w:rsidR="000042E1" w:rsidRDefault="00B048CC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07947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Pr="00E07947">
        <w:rPr>
          <w:rFonts w:ascii="Times New Roman" w:hAnsi="Times New Roman" w:cs="Times New Roman"/>
          <w:sz w:val="24"/>
          <w:szCs w:val="24"/>
        </w:rPr>
        <w:t>13</w:t>
      </w:r>
      <w:r w:rsidRPr="00E07947">
        <w:rPr>
          <w:rFonts w:ascii="Times New Roman" w:hAnsi="Times New Roman" w:cs="Times New Roman"/>
          <w:sz w:val="24"/>
          <w:szCs w:val="24"/>
        </w:rPr>
        <w:t xml:space="preserve"> de </w:t>
      </w:r>
      <w:r w:rsidRPr="00E07947">
        <w:rPr>
          <w:rFonts w:ascii="Times New Roman" w:hAnsi="Times New Roman" w:cs="Times New Roman"/>
          <w:sz w:val="24"/>
          <w:szCs w:val="24"/>
        </w:rPr>
        <w:t>novembro</w:t>
      </w:r>
      <w:r w:rsidRPr="00E07947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1A64114C" w14:textId="0BF845E3" w:rsid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C671F8" w14:textId="77777777" w:rsidR="00E07947" w:rsidRDefault="00E07947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B0F2D41" w14:textId="77777777" w:rsidR="00E07947" w:rsidRDefault="00E07947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04801B0" w14:textId="77777777" w:rsidR="00E07947" w:rsidRDefault="00E07947" w:rsidP="00E07947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E07947" w14:paraId="39E6941E" w14:textId="77777777" w:rsidTr="00EE65FB">
        <w:tc>
          <w:tcPr>
            <w:tcW w:w="4743" w:type="dxa"/>
          </w:tcPr>
          <w:p w14:paraId="35758625" w14:textId="77777777" w:rsidR="00E07947" w:rsidRPr="00E07947" w:rsidRDefault="00E07947" w:rsidP="00EE65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78A7FEAC" w14:textId="77777777" w:rsidR="00E07947" w:rsidRPr="00E07947" w:rsidRDefault="00E07947" w:rsidP="00EE65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</w:tc>
        <w:tc>
          <w:tcPr>
            <w:tcW w:w="4744" w:type="dxa"/>
          </w:tcPr>
          <w:p w14:paraId="5FE20664" w14:textId="77777777" w:rsidR="00E07947" w:rsidRPr="00E07947" w:rsidRDefault="00E07947" w:rsidP="00EE65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7D1C188B" w14:textId="77777777" w:rsidR="00E07947" w:rsidRPr="00E07947" w:rsidRDefault="00E07947" w:rsidP="00EE65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9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</w:tc>
      </w:tr>
    </w:tbl>
    <w:p w14:paraId="5DCD140B" w14:textId="77777777" w:rsidR="00E07947" w:rsidRP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86DF56" w14:textId="77777777" w:rsidR="00E07947" w:rsidRPr="00E07947" w:rsidRDefault="00E07947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177764" w14:textId="77777777" w:rsidR="000042E1" w:rsidRPr="00E07947" w:rsidRDefault="000042E1" w:rsidP="00E07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42E1" w:rsidRPr="00E07947" w:rsidSect="008A4846">
      <w:footerReference w:type="default" r:id="rId7"/>
      <w:pgSz w:w="11906" w:h="16838"/>
      <w:pgMar w:top="2552" w:right="991" w:bottom="1134" w:left="1418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6A859" w14:textId="77777777" w:rsidR="00B048CC" w:rsidRDefault="00B048CC" w:rsidP="008A4846">
      <w:pPr>
        <w:spacing w:after="0" w:line="240" w:lineRule="auto"/>
      </w:pPr>
      <w:r>
        <w:separator/>
      </w:r>
    </w:p>
  </w:endnote>
  <w:endnote w:type="continuationSeparator" w:id="0">
    <w:p w14:paraId="369BC0CF" w14:textId="77777777" w:rsidR="00B048CC" w:rsidRDefault="00B048CC" w:rsidP="008A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4877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1F890D" w14:textId="188A3DC9" w:rsidR="008A4846" w:rsidRDefault="008A484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C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4C2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E8848C" w14:textId="77777777" w:rsidR="008A4846" w:rsidRDefault="008A48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A3EB0" w14:textId="77777777" w:rsidR="00B048CC" w:rsidRDefault="00B048CC" w:rsidP="008A4846">
      <w:pPr>
        <w:spacing w:after="0" w:line="240" w:lineRule="auto"/>
      </w:pPr>
      <w:r>
        <w:separator/>
      </w:r>
    </w:p>
  </w:footnote>
  <w:footnote w:type="continuationSeparator" w:id="0">
    <w:p w14:paraId="1E67072C" w14:textId="77777777" w:rsidR="00B048CC" w:rsidRDefault="00B048CC" w:rsidP="008A4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7E"/>
    <w:rsid w:val="000042E1"/>
    <w:rsid w:val="0011592C"/>
    <w:rsid w:val="0017107E"/>
    <w:rsid w:val="002A6331"/>
    <w:rsid w:val="00362D9E"/>
    <w:rsid w:val="0041258C"/>
    <w:rsid w:val="00477C93"/>
    <w:rsid w:val="00514E3C"/>
    <w:rsid w:val="005462DA"/>
    <w:rsid w:val="00565DF1"/>
    <w:rsid w:val="00576980"/>
    <w:rsid w:val="00592296"/>
    <w:rsid w:val="005F4EC7"/>
    <w:rsid w:val="00697E6D"/>
    <w:rsid w:val="007751E4"/>
    <w:rsid w:val="007D6250"/>
    <w:rsid w:val="00814C2F"/>
    <w:rsid w:val="008A4846"/>
    <w:rsid w:val="008E152F"/>
    <w:rsid w:val="009623F6"/>
    <w:rsid w:val="009E478C"/>
    <w:rsid w:val="00AC3126"/>
    <w:rsid w:val="00AF4F39"/>
    <w:rsid w:val="00B048CC"/>
    <w:rsid w:val="00B81BC7"/>
    <w:rsid w:val="00C409C7"/>
    <w:rsid w:val="00C500A7"/>
    <w:rsid w:val="00CA6300"/>
    <w:rsid w:val="00D020D6"/>
    <w:rsid w:val="00D54A6E"/>
    <w:rsid w:val="00E07947"/>
    <w:rsid w:val="00E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B85E0"/>
  <w15:docId w15:val="{012E7EB2-06B5-4A3F-8982-6B4AD303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9623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623F6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0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A4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846"/>
  </w:style>
  <w:style w:type="paragraph" w:styleId="Rodap">
    <w:name w:val="footer"/>
    <w:basedOn w:val="Normal"/>
    <w:link w:val="RodapChar"/>
    <w:uiPriority w:val="99"/>
    <w:unhideWhenUsed/>
    <w:rsid w:val="008A4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846"/>
  </w:style>
  <w:style w:type="paragraph" w:styleId="Textodebalo">
    <w:name w:val="Balloon Text"/>
    <w:basedOn w:val="Normal"/>
    <w:link w:val="TextodebaloChar"/>
    <w:uiPriority w:val="99"/>
    <w:semiHidden/>
    <w:unhideWhenUsed/>
    <w:rsid w:val="008A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8439-505B-4405-912A-7D1F4CDD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3574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Eleomar</dc:creator>
  <cp:lastModifiedBy>Timoteo</cp:lastModifiedBy>
  <cp:revision>4</cp:revision>
  <cp:lastPrinted>2023-11-13T20:37:00Z</cp:lastPrinted>
  <dcterms:created xsi:type="dcterms:W3CDTF">2023-11-13T16:23:00Z</dcterms:created>
  <dcterms:modified xsi:type="dcterms:W3CDTF">2023-11-13T20:53:00Z</dcterms:modified>
</cp:coreProperties>
</file>