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A5FE4" w14:textId="67D5F462" w:rsidR="007B0BA9" w:rsidRPr="001A3CDA" w:rsidRDefault="00AD6934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INDICAÇÃO N° </w:t>
      </w:r>
      <w:r w:rsidR="009B6FF7">
        <w:rPr>
          <w:b/>
          <w:sz w:val="22"/>
          <w:szCs w:val="22"/>
        </w:rPr>
        <w:t>171</w:t>
      </w:r>
      <w:r w:rsidR="001A3CDA" w:rsidRPr="001A3CDA">
        <w:rPr>
          <w:b/>
          <w:sz w:val="22"/>
          <w:szCs w:val="22"/>
        </w:rPr>
        <w:t>/</w:t>
      </w:r>
      <w:r w:rsidR="00E90633" w:rsidRPr="001A3CDA">
        <w:rPr>
          <w:b/>
          <w:sz w:val="22"/>
          <w:szCs w:val="22"/>
        </w:rPr>
        <w:t>2024</w:t>
      </w:r>
    </w:p>
    <w:p w14:paraId="1DCD9635" w14:textId="73C2A5E5" w:rsidR="007B0BA9" w:rsidRPr="001A3CDA" w:rsidRDefault="007B0BA9" w:rsidP="00987180">
      <w:pPr>
        <w:ind w:left="3402"/>
        <w:jc w:val="both"/>
        <w:rPr>
          <w:b/>
          <w:sz w:val="22"/>
          <w:szCs w:val="22"/>
        </w:rPr>
      </w:pPr>
    </w:p>
    <w:p w14:paraId="0D633B0E" w14:textId="77777777" w:rsidR="001A3CDA" w:rsidRPr="001A3CDA" w:rsidRDefault="001A3CDA" w:rsidP="00987180">
      <w:pPr>
        <w:ind w:left="3402"/>
        <w:jc w:val="both"/>
        <w:rPr>
          <w:b/>
          <w:sz w:val="22"/>
          <w:szCs w:val="22"/>
        </w:rPr>
      </w:pPr>
    </w:p>
    <w:p w14:paraId="61D2F42F" w14:textId="5103F8CD" w:rsidR="00E90633" w:rsidRPr="001A3CDA" w:rsidRDefault="00AD6934" w:rsidP="00987180">
      <w:pPr>
        <w:ind w:left="3402"/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INDICAMOS A </w:t>
      </w:r>
      <w:r w:rsidR="00581869">
        <w:rPr>
          <w:b/>
          <w:sz w:val="22"/>
          <w:szCs w:val="22"/>
        </w:rPr>
        <w:t>UTILIZAÇÃO DE DRONES PARA FISCALIZAR E COMBATER FOCOS DE DENGUE NO MUNICÍPIO DE SORRISO-MT.</w:t>
      </w:r>
    </w:p>
    <w:p w14:paraId="6391C050" w14:textId="220ADEEB" w:rsidR="00581869" w:rsidRDefault="00581869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30AF2DF6" w14:textId="77777777" w:rsidR="00581869" w:rsidRPr="001A3CDA" w:rsidRDefault="00581869" w:rsidP="00E90633">
      <w:pPr>
        <w:jc w:val="both"/>
        <w:rPr>
          <w:color w:val="1B4465"/>
          <w:sz w:val="22"/>
          <w:szCs w:val="22"/>
          <w:shd w:val="clear" w:color="auto" w:fill="FFFFFF"/>
        </w:rPr>
      </w:pPr>
    </w:p>
    <w:p w14:paraId="413AAB2B" w14:textId="7C765D41" w:rsidR="007B0BA9" w:rsidRPr="001A3CDA" w:rsidRDefault="00AD6934" w:rsidP="00987180">
      <w:pPr>
        <w:ind w:firstLine="3402"/>
        <w:jc w:val="both"/>
        <w:rPr>
          <w:b/>
          <w:sz w:val="22"/>
          <w:szCs w:val="22"/>
        </w:rPr>
      </w:pPr>
      <w:r w:rsidRPr="001A3CDA">
        <w:rPr>
          <w:rFonts w:eastAsiaTheme="minorEastAsia"/>
          <w:b/>
          <w:color w:val="000000"/>
          <w:sz w:val="22"/>
          <w:szCs w:val="22"/>
        </w:rPr>
        <w:t xml:space="preserve">IAGO MELLA – PODEMOS, </w:t>
      </w:r>
      <w:r w:rsidRPr="001A3CDA">
        <w:rPr>
          <w:sz w:val="22"/>
          <w:szCs w:val="22"/>
        </w:rPr>
        <w:t>e vereadores abaixo</w:t>
      </w:r>
      <w:r w:rsidRPr="001A3CDA">
        <w:rPr>
          <w:b/>
          <w:sz w:val="22"/>
          <w:szCs w:val="22"/>
        </w:rPr>
        <w:t xml:space="preserve"> </w:t>
      </w:r>
      <w:r w:rsidRPr="001A3CDA">
        <w:rPr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</w:t>
      </w:r>
      <w:r w:rsidR="000B0397" w:rsidRPr="001A3CDA">
        <w:rPr>
          <w:sz w:val="22"/>
          <w:szCs w:val="22"/>
        </w:rPr>
        <w:t>Prefeito Municipal</w:t>
      </w:r>
      <w:r w:rsidR="009E4F4A">
        <w:rPr>
          <w:sz w:val="22"/>
          <w:szCs w:val="22"/>
        </w:rPr>
        <w:t xml:space="preserve"> e </w:t>
      </w:r>
      <w:r w:rsidRPr="001A3CDA">
        <w:rPr>
          <w:sz w:val="22"/>
          <w:szCs w:val="22"/>
        </w:rPr>
        <w:t>à</w:t>
      </w:r>
      <w:r w:rsidR="00E90633" w:rsidRPr="001A3CDA">
        <w:rPr>
          <w:sz w:val="22"/>
          <w:szCs w:val="22"/>
        </w:rPr>
        <w:t xml:space="preserve"> Secretaria Municipal de </w:t>
      </w:r>
      <w:r w:rsidR="00581869">
        <w:rPr>
          <w:sz w:val="22"/>
          <w:szCs w:val="22"/>
        </w:rPr>
        <w:t>Saúde e Saneamento</w:t>
      </w:r>
      <w:r w:rsidRPr="001A3CDA">
        <w:rPr>
          <w:sz w:val="22"/>
          <w:szCs w:val="22"/>
        </w:rPr>
        <w:t xml:space="preserve">, </w:t>
      </w:r>
      <w:r w:rsidRPr="001A3CDA">
        <w:rPr>
          <w:b/>
          <w:sz w:val="22"/>
          <w:szCs w:val="22"/>
        </w:rPr>
        <w:t xml:space="preserve">versando </w:t>
      </w:r>
      <w:r w:rsidR="000B0397" w:rsidRPr="001A3CDA">
        <w:rPr>
          <w:b/>
          <w:sz w:val="22"/>
          <w:szCs w:val="22"/>
        </w:rPr>
        <w:t xml:space="preserve">sobre </w:t>
      </w:r>
      <w:r w:rsidR="00E90633" w:rsidRPr="001A3CDA">
        <w:rPr>
          <w:b/>
          <w:sz w:val="22"/>
          <w:szCs w:val="22"/>
        </w:rPr>
        <w:t>a</w:t>
      </w:r>
      <w:r w:rsidR="000B0397" w:rsidRPr="001A3CDA">
        <w:rPr>
          <w:b/>
          <w:sz w:val="22"/>
          <w:szCs w:val="22"/>
        </w:rPr>
        <w:t xml:space="preserve"> </w:t>
      </w:r>
      <w:r w:rsidR="00581869">
        <w:rPr>
          <w:b/>
          <w:sz w:val="22"/>
          <w:szCs w:val="22"/>
        </w:rPr>
        <w:t>utilização de Drones para fiscalizar e combater focos de dengue no município de Sorriso-MT.</w:t>
      </w:r>
    </w:p>
    <w:p w14:paraId="02C56418" w14:textId="32DD3B1D" w:rsidR="000B0397" w:rsidRPr="001A3CDA" w:rsidRDefault="000B0397" w:rsidP="00987180">
      <w:pPr>
        <w:jc w:val="both"/>
        <w:rPr>
          <w:b/>
          <w:sz w:val="22"/>
          <w:szCs w:val="22"/>
        </w:rPr>
      </w:pPr>
    </w:p>
    <w:p w14:paraId="6C3195C2" w14:textId="77777777" w:rsidR="001A3CDA" w:rsidRPr="001A3CDA" w:rsidRDefault="001A3CDA" w:rsidP="00987180">
      <w:pPr>
        <w:jc w:val="both"/>
        <w:rPr>
          <w:b/>
          <w:sz w:val="22"/>
          <w:szCs w:val="22"/>
        </w:rPr>
      </w:pPr>
    </w:p>
    <w:p w14:paraId="699DAD88" w14:textId="77777777" w:rsidR="007B0BA9" w:rsidRPr="001A3CDA" w:rsidRDefault="00AD6934" w:rsidP="00987180">
      <w:pPr>
        <w:jc w:val="center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>JUSTIFICATIVAS</w:t>
      </w:r>
    </w:p>
    <w:p w14:paraId="611718D1" w14:textId="77777777" w:rsidR="007B0BA9" w:rsidRPr="001A3CDA" w:rsidRDefault="00AD6934" w:rsidP="00987180">
      <w:pPr>
        <w:tabs>
          <w:tab w:val="left" w:pos="1418"/>
        </w:tabs>
        <w:jc w:val="both"/>
        <w:rPr>
          <w:b/>
          <w:sz w:val="22"/>
          <w:szCs w:val="22"/>
        </w:rPr>
      </w:pPr>
      <w:r w:rsidRPr="001A3CDA">
        <w:rPr>
          <w:b/>
          <w:sz w:val="22"/>
          <w:szCs w:val="22"/>
        </w:rPr>
        <w:t xml:space="preserve">                </w:t>
      </w:r>
    </w:p>
    <w:p w14:paraId="549B2551" w14:textId="2331F987" w:rsidR="00581869" w:rsidRDefault="00AD6934" w:rsidP="009B6FF7">
      <w:pPr>
        <w:ind w:right="7" w:firstLine="1418"/>
        <w:jc w:val="both"/>
        <w:rPr>
          <w:sz w:val="24"/>
          <w:szCs w:val="24"/>
        </w:rPr>
      </w:pPr>
      <w:r w:rsidRPr="0095166F">
        <w:rPr>
          <w:color w:val="000000" w:themeColor="text1"/>
          <w:sz w:val="24"/>
          <w:szCs w:val="24"/>
        </w:rPr>
        <w:t xml:space="preserve">Considerando que </w:t>
      </w:r>
      <w:r w:rsidR="004D7AAA" w:rsidRPr="0095166F">
        <w:rPr>
          <w:color w:val="000000" w:themeColor="text1"/>
          <w:sz w:val="24"/>
          <w:szCs w:val="24"/>
          <w:shd w:val="clear" w:color="auto" w:fill="FFFFFF"/>
        </w:rPr>
        <w:t>d</w:t>
      </w:r>
      <w:r w:rsidR="0074609B" w:rsidRPr="0095166F">
        <w:rPr>
          <w:color w:val="000000" w:themeColor="text1"/>
          <w:sz w:val="24"/>
          <w:szCs w:val="24"/>
          <w:shd w:val="clear" w:color="auto" w:fill="FFFFFF"/>
        </w:rPr>
        <w:t xml:space="preserve">e acordo com o relatório, de </w:t>
      </w:r>
      <w:r w:rsidR="0095166F" w:rsidRPr="0095166F">
        <w:rPr>
          <w:color w:val="000000" w:themeColor="text1"/>
          <w:sz w:val="24"/>
          <w:szCs w:val="24"/>
          <w:shd w:val="clear" w:color="auto" w:fill="FFFFFF"/>
        </w:rPr>
        <w:t>primeiro</w:t>
      </w:r>
      <w:r w:rsidR="0074609B" w:rsidRPr="0095166F">
        <w:rPr>
          <w:color w:val="000000" w:themeColor="text1"/>
          <w:sz w:val="24"/>
          <w:szCs w:val="24"/>
          <w:shd w:val="clear" w:color="auto" w:fill="FFFFFF"/>
        </w:rPr>
        <w:t xml:space="preserve"> de janeiro</w:t>
      </w:r>
      <w:r w:rsidR="0095166F" w:rsidRPr="0095166F">
        <w:rPr>
          <w:color w:val="000000" w:themeColor="text1"/>
          <w:sz w:val="24"/>
          <w:szCs w:val="24"/>
          <w:shd w:val="clear" w:color="auto" w:fill="FFFFFF"/>
        </w:rPr>
        <w:t xml:space="preserve"> até o presente momento</w:t>
      </w:r>
      <w:r w:rsidR="0074609B" w:rsidRPr="0095166F">
        <w:rPr>
          <w:color w:val="000000" w:themeColor="text1"/>
          <w:sz w:val="24"/>
          <w:szCs w:val="24"/>
          <w:shd w:val="clear" w:color="auto" w:fill="FFFFFF"/>
        </w:rPr>
        <w:t xml:space="preserve">, Sorriso registrou </w:t>
      </w:r>
      <w:r w:rsidR="0095166F" w:rsidRPr="0095166F">
        <w:rPr>
          <w:color w:val="000000" w:themeColor="text1"/>
          <w:sz w:val="24"/>
          <w:szCs w:val="24"/>
          <w:shd w:val="clear" w:color="auto" w:fill="FFFFFF"/>
        </w:rPr>
        <w:t>1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7 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(dezessete) 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>casos de dengue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12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(doze)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em janeiro e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05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>(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>cinco</w:t>
      </w:r>
      <w:r w:rsidR="0095166F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>)</w:t>
      </w:r>
      <w:r w:rsidR="0074609B" w:rsidRPr="0095166F">
        <w:rPr>
          <w:rStyle w:val="Forte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no início de fevereiro</w:t>
      </w:r>
      <w:r w:rsidR="0074609B" w:rsidRPr="0095166F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5166F" w:rsidRPr="0095166F">
        <w:rPr>
          <w:color w:val="303036"/>
          <w:sz w:val="24"/>
          <w:szCs w:val="24"/>
          <w:shd w:val="clear" w:color="auto" w:fill="FFFFFF"/>
        </w:rPr>
        <w:t xml:space="preserve">No Brasil todo o número de casos até agora é quatro vezes </w:t>
      </w:r>
      <w:r w:rsidR="0095166F">
        <w:rPr>
          <w:color w:val="303036"/>
          <w:sz w:val="24"/>
          <w:szCs w:val="24"/>
          <w:shd w:val="clear" w:color="auto" w:fill="FFFFFF"/>
        </w:rPr>
        <w:t xml:space="preserve">maior </w:t>
      </w:r>
      <w:r w:rsidR="0095166F" w:rsidRPr="0095166F">
        <w:rPr>
          <w:color w:val="303036"/>
          <w:sz w:val="24"/>
          <w:szCs w:val="24"/>
          <w:shd w:val="clear" w:color="auto" w:fill="FFFFFF"/>
        </w:rPr>
        <w:t>do</w:t>
      </w:r>
      <w:r w:rsidR="0095166F">
        <w:rPr>
          <w:color w:val="303036"/>
          <w:sz w:val="24"/>
          <w:szCs w:val="24"/>
          <w:shd w:val="clear" w:color="auto" w:fill="FFFFFF"/>
        </w:rPr>
        <w:t xml:space="preserve"> que o</w:t>
      </w:r>
      <w:r w:rsidR="0095166F" w:rsidRPr="0095166F">
        <w:rPr>
          <w:color w:val="303036"/>
          <w:sz w:val="24"/>
          <w:szCs w:val="24"/>
          <w:shd w:val="clear" w:color="auto" w:fill="FFFFFF"/>
        </w:rPr>
        <w:t xml:space="preserve"> ano passado, que já havia sido um dos piores anos. A situação é alarmante porque o pico da dengue ainda não chegou</w:t>
      </w:r>
      <w:r w:rsidR="0095166F">
        <w:rPr>
          <w:color w:val="303036"/>
          <w:sz w:val="24"/>
          <w:szCs w:val="24"/>
          <w:shd w:val="clear" w:color="auto" w:fill="FFFFFF"/>
        </w:rPr>
        <w:t xml:space="preserve"> </w:t>
      </w:r>
      <w:r w:rsidR="0095166F" w:rsidRPr="0095166F">
        <w:rPr>
          <w:color w:val="303036"/>
          <w:sz w:val="24"/>
          <w:szCs w:val="24"/>
          <w:shd w:val="clear" w:color="auto" w:fill="FFFFFF"/>
        </w:rPr>
        <w:t>normalmente é em abril e a doença pode levar à morte.</w:t>
      </w:r>
    </w:p>
    <w:p w14:paraId="27BED404" w14:textId="77777777" w:rsidR="0095166F" w:rsidRDefault="0095166F" w:rsidP="0095166F">
      <w:pPr>
        <w:ind w:right="7" w:firstLine="1440"/>
        <w:jc w:val="both"/>
        <w:rPr>
          <w:sz w:val="24"/>
          <w:szCs w:val="24"/>
        </w:rPr>
      </w:pPr>
    </w:p>
    <w:p w14:paraId="06A61308" w14:textId="77777777" w:rsidR="00730EBD" w:rsidRDefault="00AD6934" w:rsidP="00730EBD">
      <w:pPr>
        <w:ind w:right="7" w:firstLine="1440"/>
        <w:jc w:val="both"/>
        <w:rPr>
          <w:sz w:val="24"/>
          <w:szCs w:val="24"/>
        </w:rPr>
      </w:pPr>
      <w:r w:rsidRPr="00730EBD">
        <w:rPr>
          <w:sz w:val="24"/>
          <w:szCs w:val="24"/>
        </w:rPr>
        <w:t xml:space="preserve">Considerando que em razão disso, são necessárias medidas emergenciais para o controle e combate de focos do mosquito Aedes Aegypti, transmissor da doença. </w:t>
      </w:r>
    </w:p>
    <w:p w14:paraId="020B2B04" w14:textId="77777777" w:rsidR="00730EBD" w:rsidRDefault="00730EBD" w:rsidP="00730EBD">
      <w:pPr>
        <w:ind w:right="7" w:firstLine="1440"/>
        <w:jc w:val="both"/>
        <w:rPr>
          <w:sz w:val="24"/>
          <w:szCs w:val="24"/>
        </w:rPr>
      </w:pPr>
    </w:p>
    <w:p w14:paraId="463F3613" w14:textId="70B9E342" w:rsidR="00730EBD" w:rsidRDefault="00AD6934" w:rsidP="00730EBD">
      <w:pPr>
        <w:ind w:right="7" w:firstLine="1440"/>
        <w:jc w:val="both"/>
        <w:rPr>
          <w:sz w:val="24"/>
          <w:szCs w:val="24"/>
        </w:rPr>
      </w:pPr>
      <w:r>
        <w:rPr>
          <w:sz w:val="24"/>
          <w:szCs w:val="24"/>
        </w:rPr>
        <w:t>Considerando que a medida já foi adotada po</w:t>
      </w:r>
      <w:r>
        <w:rPr>
          <w:sz w:val="24"/>
          <w:szCs w:val="24"/>
        </w:rPr>
        <w:t>r outras cidades, e</w:t>
      </w:r>
      <w:r w:rsidRPr="00730EBD">
        <w:rPr>
          <w:sz w:val="24"/>
          <w:szCs w:val="24"/>
        </w:rPr>
        <w:t xml:space="preserve">m alguns locais, infelizmente as equipes de agentes de controle de endemias não conseguem acessar os </w:t>
      </w:r>
      <w:r>
        <w:rPr>
          <w:sz w:val="24"/>
          <w:szCs w:val="24"/>
        </w:rPr>
        <w:t>imóveis, sobretudo aqueles fechados ou abandonados.</w:t>
      </w:r>
      <w:r w:rsidRPr="00730EBD">
        <w:rPr>
          <w:sz w:val="24"/>
          <w:szCs w:val="24"/>
        </w:rPr>
        <w:t xml:space="preserve">  Por isso, a ideia de utilizar drones para a fiscalização destes locais e assim iden</w:t>
      </w:r>
      <w:r w:rsidRPr="00730EBD">
        <w:rPr>
          <w:sz w:val="24"/>
          <w:szCs w:val="24"/>
        </w:rPr>
        <w:t>tificar possíveis focos do mosquito</w:t>
      </w:r>
      <w:r>
        <w:rPr>
          <w:sz w:val="24"/>
          <w:szCs w:val="24"/>
        </w:rPr>
        <w:t>, tornando o trabalho possível e eficiente.</w:t>
      </w:r>
    </w:p>
    <w:p w14:paraId="7FADD619" w14:textId="537713F2" w:rsidR="0083547C" w:rsidRDefault="00AD6934" w:rsidP="00730EBD">
      <w:pPr>
        <w:ind w:right="7" w:firstLine="1440"/>
        <w:jc w:val="both"/>
        <w:rPr>
          <w:sz w:val="24"/>
          <w:szCs w:val="24"/>
        </w:rPr>
      </w:pPr>
      <w:r>
        <w:rPr>
          <w:sz w:val="24"/>
          <w:szCs w:val="24"/>
        </w:rPr>
        <w:t>Considerando que os drones podem atuar com disparo de larvicida e serão utilizados em locais onde os agentes de saúde não conseguem acessar, como telhados e outros pontos com ac</w:t>
      </w:r>
      <w:r>
        <w:rPr>
          <w:sz w:val="24"/>
          <w:szCs w:val="24"/>
        </w:rPr>
        <w:t>úmulo de objetos em terrenos baldios.</w:t>
      </w:r>
    </w:p>
    <w:p w14:paraId="49A2130F" w14:textId="003D38FB" w:rsidR="00730EBD" w:rsidRDefault="00AD6934" w:rsidP="00730EBD">
      <w:pPr>
        <w:pStyle w:val="NormalWeb"/>
        <w:shd w:val="clear" w:color="auto" w:fill="FFFFFF"/>
        <w:spacing w:before="0" w:beforeAutospacing="0" w:after="0" w:afterAutospacing="0"/>
        <w:jc w:val="both"/>
      </w:pPr>
      <w:r>
        <w:t xml:space="preserve">               </w:t>
      </w:r>
      <w:r w:rsidR="004E4E5A">
        <w:t xml:space="preserve"> </w:t>
      </w:r>
    </w:p>
    <w:p w14:paraId="5EF1F825" w14:textId="436BD438" w:rsidR="004E4E5A" w:rsidRDefault="00AD6934" w:rsidP="0083547C">
      <w:pPr>
        <w:shd w:val="clear" w:color="auto" w:fill="FFFFFF"/>
        <w:tabs>
          <w:tab w:val="left" w:pos="1418"/>
        </w:tabs>
        <w:jc w:val="both"/>
        <w:rPr>
          <w:color w:val="212529"/>
          <w:sz w:val="24"/>
          <w:szCs w:val="24"/>
        </w:rPr>
      </w:pPr>
      <w:r>
        <w:t xml:space="preserve">                     </w:t>
      </w:r>
      <w:r w:rsidR="0083547C">
        <w:t xml:space="preserve">    </w:t>
      </w:r>
      <w:r>
        <w:t xml:space="preserve">   </w:t>
      </w:r>
      <w:r w:rsidRPr="004E4E5A">
        <w:rPr>
          <w:sz w:val="24"/>
          <w:szCs w:val="24"/>
        </w:rPr>
        <w:t>Considerando que</w:t>
      </w:r>
      <w:r>
        <w:rPr>
          <w:sz w:val="24"/>
          <w:szCs w:val="24"/>
        </w:rPr>
        <w:t xml:space="preserve"> a</w:t>
      </w:r>
      <w:r w:rsidRPr="004E4E5A">
        <w:rPr>
          <w:sz w:val="24"/>
          <w:szCs w:val="24"/>
        </w:rPr>
        <w:t xml:space="preserve"> </w:t>
      </w:r>
      <w:r w:rsidRPr="00730EBD">
        <w:rPr>
          <w:color w:val="212529"/>
          <w:sz w:val="24"/>
          <w:szCs w:val="24"/>
        </w:rPr>
        <w:t>importância da incorporação da tecnologia é demonstrada pela capacidade de análise em relação aos métodos tradicionais. Em seis horas, o drone consegu</w:t>
      </w:r>
      <w:r>
        <w:rPr>
          <w:color w:val="212529"/>
          <w:sz w:val="24"/>
          <w:szCs w:val="24"/>
        </w:rPr>
        <w:t>e</w:t>
      </w:r>
      <w:r w:rsidRPr="00730EBD">
        <w:rPr>
          <w:color w:val="212529"/>
          <w:sz w:val="24"/>
          <w:szCs w:val="24"/>
        </w:rPr>
        <w:t xml:space="preserve"> mapear 500 quarteirões, uma produtividade 200 vezes maior em relação aos métodos tradicionais.</w:t>
      </w:r>
    </w:p>
    <w:p w14:paraId="5510CAB4" w14:textId="0435B6DC" w:rsidR="004E4E5A" w:rsidRPr="0083547C" w:rsidRDefault="004E4E5A" w:rsidP="0083547C">
      <w:pPr>
        <w:shd w:val="clear" w:color="auto" w:fill="FFFFFF"/>
        <w:tabs>
          <w:tab w:val="left" w:pos="1418"/>
        </w:tabs>
        <w:jc w:val="both"/>
        <w:rPr>
          <w:color w:val="212529"/>
          <w:sz w:val="24"/>
          <w:szCs w:val="24"/>
        </w:rPr>
      </w:pPr>
    </w:p>
    <w:p w14:paraId="71348325" w14:textId="4EAEEAD0" w:rsidR="00730EBD" w:rsidRDefault="00AD6934" w:rsidP="00730EB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t xml:space="preserve">                        Considerando que </w:t>
      </w:r>
      <w:r>
        <w:rPr>
          <w:color w:val="000000" w:themeColor="text1"/>
        </w:rPr>
        <w:t>a</w:t>
      </w:r>
      <w:r w:rsidRPr="00730EBD">
        <w:rPr>
          <w:color w:val="000000" w:themeColor="text1"/>
        </w:rPr>
        <w:t xml:space="preserve">creditamos que pode ser uma solução eficiente para nosso </w:t>
      </w:r>
      <w:bookmarkStart w:id="0" w:name="_GoBack"/>
      <w:bookmarkEnd w:id="0"/>
      <w:r w:rsidRPr="00730EBD">
        <w:rPr>
          <w:color w:val="000000" w:themeColor="text1"/>
        </w:rPr>
        <w:t xml:space="preserve">munícipio e por isso, pedimos que a </w:t>
      </w:r>
      <w:r w:rsidR="00A07693">
        <w:rPr>
          <w:color w:val="000000" w:themeColor="text1"/>
        </w:rPr>
        <w:t>S</w:t>
      </w:r>
      <w:r w:rsidRPr="00730EBD">
        <w:rPr>
          <w:color w:val="000000" w:themeColor="text1"/>
        </w:rPr>
        <w:t>ecretaria</w:t>
      </w:r>
      <w:r w:rsidR="00A07693">
        <w:rPr>
          <w:color w:val="000000" w:themeColor="text1"/>
        </w:rPr>
        <w:t xml:space="preserve"> Municipal de Saúde e Saneamento</w:t>
      </w:r>
      <w:r w:rsidRPr="00730EBD">
        <w:rPr>
          <w:color w:val="000000" w:themeColor="text1"/>
        </w:rPr>
        <w:t xml:space="preserve"> analise a questão </w:t>
      </w:r>
      <w:r w:rsidR="004E4E5A">
        <w:rPr>
          <w:color w:val="000000" w:themeColor="text1"/>
        </w:rPr>
        <w:t>p</w:t>
      </w:r>
      <w:r w:rsidRPr="00730EBD">
        <w:rPr>
          <w:color w:val="000000" w:themeColor="text1"/>
        </w:rPr>
        <w:t>a</w:t>
      </w:r>
      <w:r w:rsidR="004E4E5A">
        <w:rPr>
          <w:color w:val="000000" w:themeColor="text1"/>
        </w:rPr>
        <w:t xml:space="preserve">ra a </w:t>
      </w:r>
      <w:r w:rsidR="004E4E5A" w:rsidRPr="00730EBD">
        <w:rPr>
          <w:color w:val="000000" w:themeColor="text1"/>
        </w:rPr>
        <w:t>implantação</w:t>
      </w:r>
      <w:r w:rsidRPr="00730EBD">
        <w:rPr>
          <w:color w:val="000000" w:themeColor="text1"/>
        </w:rPr>
        <w:t xml:space="preserve"> desta medida</w:t>
      </w:r>
      <w:r w:rsidR="004E4E5A">
        <w:rPr>
          <w:color w:val="000000" w:themeColor="text1"/>
        </w:rPr>
        <w:t>.</w:t>
      </w:r>
    </w:p>
    <w:p w14:paraId="46ED5770" w14:textId="77777777" w:rsidR="004E4E5A" w:rsidRDefault="004E4E5A" w:rsidP="00730EBD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</w:p>
    <w:p w14:paraId="306295A4" w14:textId="1AB93BE4" w:rsidR="004E4E5A" w:rsidRPr="004E4E5A" w:rsidRDefault="00AD6934" w:rsidP="0083547C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</w:t>
      </w:r>
      <w:r w:rsidRPr="004E4E5A">
        <w:rPr>
          <w:color w:val="000000" w:themeColor="text1"/>
        </w:rPr>
        <w:t xml:space="preserve">Considerando que o </w:t>
      </w:r>
      <w:r w:rsidR="00730EBD" w:rsidRPr="00730EBD">
        <w:rPr>
          <w:color w:val="000000" w:themeColor="text1"/>
        </w:rPr>
        <w:t xml:space="preserve">trabalho de prevenção, desenvolvido pela prefeitura, aliado à conscientização da população </w:t>
      </w:r>
      <w:r w:rsidRPr="004E4E5A">
        <w:rPr>
          <w:color w:val="000000" w:themeColor="text1"/>
        </w:rPr>
        <w:t>é</w:t>
      </w:r>
      <w:r w:rsidR="00730EBD" w:rsidRPr="00730EBD">
        <w:rPr>
          <w:color w:val="000000" w:themeColor="text1"/>
        </w:rPr>
        <w:t xml:space="preserve"> fundamental para acabar com a proliferação do mosquito, que além da dengue é transmissor do zika vírus e da febre chikungunya. “É preciso adotar todas as medidas possíveis para erradicarmos estas doenças do cotidiano da população</w:t>
      </w:r>
    </w:p>
    <w:p w14:paraId="00E2D0D9" w14:textId="77777777" w:rsidR="004E4E5A" w:rsidRDefault="004E4E5A" w:rsidP="004E4E5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03FD2D16" w14:textId="77777777" w:rsidR="004E4E5A" w:rsidRDefault="004E4E5A" w:rsidP="004E4E5A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4C6DEF51" w14:textId="77777777" w:rsidR="00581869" w:rsidRDefault="00581869" w:rsidP="0083547C">
      <w:pPr>
        <w:ind w:right="7"/>
        <w:jc w:val="both"/>
        <w:rPr>
          <w:sz w:val="22"/>
          <w:szCs w:val="22"/>
        </w:rPr>
      </w:pPr>
    </w:p>
    <w:p w14:paraId="63B79E96" w14:textId="77777777" w:rsidR="0083547C" w:rsidRDefault="0083547C" w:rsidP="0083547C">
      <w:pPr>
        <w:ind w:right="7"/>
        <w:jc w:val="both"/>
        <w:rPr>
          <w:sz w:val="22"/>
          <w:szCs w:val="22"/>
        </w:rPr>
      </w:pPr>
    </w:p>
    <w:p w14:paraId="28315336" w14:textId="77777777" w:rsidR="00581869" w:rsidRDefault="00581869" w:rsidP="00581869">
      <w:pPr>
        <w:ind w:right="7" w:firstLine="1440"/>
        <w:jc w:val="both"/>
        <w:rPr>
          <w:sz w:val="22"/>
          <w:szCs w:val="22"/>
        </w:rPr>
      </w:pPr>
    </w:p>
    <w:p w14:paraId="6E53EDCB" w14:textId="77777777" w:rsidR="00581869" w:rsidRPr="001A3CDA" w:rsidRDefault="00581869" w:rsidP="00581869">
      <w:pPr>
        <w:ind w:right="7" w:firstLine="1440"/>
        <w:jc w:val="both"/>
        <w:rPr>
          <w:sz w:val="22"/>
          <w:szCs w:val="22"/>
        </w:rPr>
      </w:pPr>
    </w:p>
    <w:p w14:paraId="28C5C3BE" w14:textId="1311F08A" w:rsidR="007B0BA9" w:rsidRDefault="00AD6934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  <w:r w:rsidRPr="001A3CDA">
        <w:rPr>
          <w:sz w:val="22"/>
          <w:szCs w:val="22"/>
        </w:rPr>
        <w:t>Câmara Municipal de Sorri</w:t>
      </w:r>
      <w:r w:rsidR="00B301DD" w:rsidRPr="001A3CDA">
        <w:rPr>
          <w:sz w:val="22"/>
          <w:szCs w:val="22"/>
        </w:rPr>
        <w:t xml:space="preserve">so, Estado de Mato Grosso, em </w:t>
      </w:r>
      <w:r w:rsidR="004E4E5A">
        <w:rPr>
          <w:sz w:val="22"/>
          <w:szCs w:val="22"/>
        </w:rPr>
        <w:t xml:space="preserve">05 </w:t>
      </w:r>
      <w:r w:rsidRPr="001A3CDA">
        <w:rPr>
          <w:sz w:val="22"/>
          <w:szCs w:val="22"/>
        </w:rPr>
        <w:t xml:space="preserve">de </w:t>
      </w:r>
      <w:r w:rsidR="004E4E5A">
        <w:rPr>
          <w:sz w:val="22"/>
          <w:szCs w:val="22"/>
        </w:rPr>
        <w:t>março</w:t>
      </w:r>
      <w:r w:rsidRPr="001A3CDA">
        <w:rPr>
          <w:sz w:val="22"/>
          <w:szCs w:val="22"/>
        </w:rPr>
        <w:t xml:space="preserve"> de 202</w:t>
      </w:r>
      <w:r w:rsidR="00E837BE" w:rsidRPr="001A3CDA">
        <w:rPr>
          <w:sz w:val="22"/>
          <w:szCs w:val="22"/>
        </w:rPr>
        <w:t>4</w:t>
      </w:r>
      <w:r w:rsidRPr="001A3CDA">
        <w:rPr>
          <w:sz w:val="22"/>
          <w:szCs w:val="22"/>
        </w:rPr>
        <w:t>.</w:t>
      </w:r>
    </w:p>
    <w:p w14:paraId="5078D266" w14:textId="462C6E3E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0474E5FD" w14:textId="77777777" w:rsidR="004E4E5A" w:rsidRDefault="004E4E5A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p w14:paraId="318E1C89" w14:textId="33E98FB5" w:rsidR="00111C9E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tbl>
      <w:tblPr>
        <w:tblStyle w:val="Tabelacomgrade"/>
        <w:tblW w:w="11057" w:type="dxa"/>
        <w:tblInd w:w="-856" w:type="dxa"/>
        <w:tblLook w:val="04A0" w:firstRow="1" w:lastRow="0" w:firstColumn="1" w:lastColumn="0" w:noHBand="0" w:noVBand="1"/>
      </w:tblPr>
      <w:tblGrid>
        <w:gridCol w:w="2836"/>
        <w:gridCol w:w="1135"/>
        <w:gridCol w:w="1557"/>
        <w:gridCol w:w="1558"/>
        <w:gridCol w:w="778"/>
        <w:gridCol w:w="3193"/>
      </w:tblGrid>
      <w:tr w:rsidR="009C4A43" w14:paraId="457767E1" w14:textId="77777777" w:rsidTr="00111C9E">
        <w:trPr>
          <w:trHeight w:val="1419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C919FE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2AF7112C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  <w:p w14:paraId="7F02DE21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1D5DB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14:paraId="3835FDF0" w14:textId="77777777" w:rsidR="00111C9E" w:rsidRPr="001A3CDA" w:rsidRDefault="00AD6934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2C10A6CE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D8A4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4C60EEC9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15DBE868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1B911678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2817BBFB" w14:textId="77777777" w:rsidR="00111C9E" w:rsidRPr="001A3CDA" w:rsidRDefault="00AD6934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PSDB</w:t>
            </w:r>
          </w:p>
          <w:p w14:paraId="306FA0C5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  <w:tr w:rsidR="009C4A43" w14:paraId="39C5A9C9" w14:textId="77777777" w:rsidTr="00111C9E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6EB92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14:paraId="649242E5" w14:textId="362439ED" w:rsidR="00111C9E" w:rsidRDefault="00AD6934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BEAE1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14:paraId="5A1D48EB" w14:textId="72698399" w:rsidR="00111C9E" w:rsidRDefault="00AD6934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1A3CDA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2D099" w14:textId="77777777" w:rsidR="00111C9E" w:rsidRPr="001A3CDA" w:rsidRDefault="00AD6934" w:rsidP="00111C9E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21797279" w14:textId="77777777" w:rsidR="00111C9E" w:rsidRPr="001A3CDA" w:rsidRDefault="00AD6934" w:rsidP="00111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3CDA">
              <w:rPr>
                <w:b/>
                <w:bCs/>
                <w:color w:val="000000"/>
                <w:sz w:val="22"/>
                <w:szCs w:val="22"/>
              </w:rPr>
              <w:t>Vereador PSB</w:t>
            </w:r>
          </w:p>
          <w:p w14:paraId="308357A2" w14:textId="77777777" w:rsidR="00111C9E" w:rsidRDefault="00111C9E" w:rsidP="00111C9E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3AE7BA" w14:textId="77777777" w:rsidR="00111C9E" w:rsidRPr="001A3CDA" w:rsidRDefault="00111C9E" w:rsidP="00987180">
      <w:pPr>
        <w:shd w:val="clear" w:color="auto" w:fill="FFFFFF"/>
        <w:tabs>
          <w:tab w:val="left" w:pos="1418"/>
        </w:tabs>
        <w:ind w:firstLine="1440"/>
        <w:jc w:val="both"/>
        <w:rPr>
          <w:sz w:val="22"/>
          <w:szCs w:val="22"/>
        </w:rPr>
      </w:pPr>
    </w:p>
    <w:sectPr w:rsidR="00111C9E" w:rsidRPr="001A3CDA" w:rsidSect="009B6FF7">
      <w:footerReference w:type="default" r:id="rId6"/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92715" w14:textId="77777777" w:rsidR="00AD6934" w:rsidRDefault="00AD6934" w:rsidP="009B6FF7">
      <w:r>
        <w:separator/>
      </w:r>
    </w:p>
  </w:endnote>
  <w:endnote w:type="continuationSeparator" w:id="0">
    <w:p w14:paraId="5934EBFA" w14:textId="77777777" w:rsidR="00AD6934" w:rsidRDefault="00AD6934" w:rsidP="009B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533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F3968E" w14:textId="65A73B5A" w:rsidR="009B6FF7" w:rsidRDefault="009B6FF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55B900" w14:textId="77777777" w:rsidR="009B6FF7" w:rsidRDefault="009B6F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7AF64" w14:textId="77777777" w:rsidR="00AD6934" w:rsidRDefault="00AD6934" w:rsidP="009B6FF7">
      <w:r>
        <w:separator/>
      </w:r>
    </w:p>
  </w:footnote>
  <w:footnote w:type="continuationSeparator" w:id="0">
    <w:p w14:paraId="6249B91B" w14:textId="77777777" w:rsidR="00AD6934" w:rsidRDefault="00AD6934" w:rsidP="009B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63"/>
    <w:rsid w:val="00084525"/>
    <w:rsid w:val="000B0397"/>
    <w:rsid w:val="000E4947"/>
    <w:rsid w:val="00111C9E"/>
    <w:rsid w:val="00130DC9"/>
    <w:rsid w:val="00157035"/>
    <w:rsid w:val="00170D86"/>
    <w:rsid w:val="00191E80"/>
    <w:rsid w:val="001A3CDA"/>
    <w:rsid w:val="001D346E"/>
    <w:rsid w:val="00231138"/>
    <w:rsid w:val="003234ED"/>
    <w:rsid w:val="00340A37"/>
    <w:rsid w:val="0036727E"/>
    <w:rsid w:val="003851D9"/>
    <w:rsid w:val="003D3E56"/>
    <w:rsid w:val="00462685"/>
    <w:rsid w:val="00492593"/>
    <w:rsid w:val="004C4942"/>
    <w:rsid w:val="004C6702"/>
    <w:rsid w:val="004D7AAA"/>
    <w:rsid w:val="004E4E5A"/>
    <w:rsid w:val="005502C4"/>
    <w:rsid w:val="00581869"/>
    <w:rsid w:val="00617BAB"/>
    <w:rsid w:val="006211A3"/>
    <w:rsid w:val="006364FF"/>
    <w:rsid w:val="00645F0A"/>
    <w:rsid w:val="00663E32"/>
    <w:rsid w:val="00683BDD"/>
    <w:rsid w:val="006B4231"/>
    <w:rsid w:val="006C07B2"/>
    <w:rsid w:val="006F1842"/>
    <w:rsid w:val="00721155"/>
    <w:rsid w:val="007271E4"/>
    <w:rsid w:val="00730EBD"/>
    <w:rsid w:val="0074609B"/>
    <w:rsid w:val="0076362F"/>
    <w:rsid w:val="00764136"/>
    <w:rsid w:val="00770ACC"/>
    <w:rsid w:val="007A0D2B"/>
    <w:rsid w:val="007B0BA9"/>
    <w:rsid w:val="007C6500"/>
    <w:rsid w:val="007D61D5"/>
    <w:rsid w:val="007E34CA"/>
    <w:rsid w:val="0083547C"/>
    <w:rsid w:val="00850D7E"/>
    <w:rsid w:val="00853BC7"/>
    <w:rsid w:val="00894ECE"/>
    <w:rsid w:val="008D6E0F"/>
    <w:rsid w:val="008E3D2E"/>
    <w:rsid w:val="00935B8D"/>
    <w:rsid w:val="00940817"/>
    <w:rsid w:val="0095166F"/>
    <w:rsid w:val="00987180"/>
    <w:rsid w:val="009B6FF7"/>
    <w:rsid w:val="009C4A43"/>
    <w:rsid w:val="009E4F4A"/>
    <w:rsid w:val="00A07693"/>
    <w:rsid w:val="00A30FFA"/>
    <w:rsid w:val="00A57058"/>
    <w:rsid w:val="00A57068"/>
    <w:rsid w:val="00A61DD1"/>
    <w:rsid w:val="00A74499"/>
    <w:rsid w:val="00AB6048"/>
    <w:rsid w:val="00AD6934"/>
    <w:rsid w:val="00AE7AB6"/>
    <w:rsid w:val="00B301DD"/>
    <w:rsid w:val="00BD15BC"/>
    <w:rsid w:val="00C13849"/>
    <w:rsid w:val="00C55FFF"/>
    <w:rsid w:val="00C8464D"/>
    <w:rsid w:val="00CA5663"/>
    <w:rsid w:val="00CC6895"/>
    <w:rsid w:val="00CE3143"/>
    <w:rsid w:val="00D557CC"/>
    <w:rsid w:val="00D7231B"/>
    <w:rsid w:val="00DC01E4"/>
    <w:rsid w:val="00E10642"/>
    <w:rsid w:val="00E139F7"/>
    <w:rsid w:val="00E837BE"/>
    <w:rsid w:val="00E90633"/>
    <w:rsid w:val="00F11F1D"/>
    <w:rsid w:val="00F4335D"/>
    <w:rsid w:val="00F650BD"/>
    <w:rsid w:val="00FD2988"/>
    <w:rsid w:val="00FE4D37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F07C"/>
  <w15:docId w15:val="{33AC67EF-6816-4897-BF09-DE62336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626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626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emEspaamento1">
    <w:name w:val="Sem Espaçamento1"/>
    <w:qFormat/>
    <w:rsid w:val="00462685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SemEspaamento">
    <w:name w:val="No Spacing"/>
    <w:uiPriority w:val="1"/>
    <w:qFormat/>
    <w:rsid w:val="00C84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BA9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11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6F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F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Lanna</cp:lastModifiedBy>
  <cp:revision>5</cp:revision>
  <cp:lastPrinted>2021-09-13T12:16:00Z</cp:lastPrinted>
  <dcterms:created xsi:type="dcterms:W3CDTF">2024-03-06T15:54:00Z</dcterms:created>
  <dcterms:modified xsi:type="dcterms:W3CDTF">2024-03-11T11:54:00Z</dcterms:modified>
</cp:coreProperties>
</file>