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4F" w:rsidRPr="00A3494F" w:rsidRDefault="00A3494F" w:rsidP="00A3494F">
      <w:pPr>
        <w:ind w:firstLine="2552"/>
        <w:jc w:val="both"/>
        <w:rPr>
          <w:b/>
          <w:sz w:val="23"/>
          <w:szCs w:val="23"/>
        </w:rPr>
      </w:pPr>
      <w:r w:rsidRPr="00A3494F">
        <w:rPr>
          <w:b/>
          <w:bCs/>
          <w:sz w:val="23"/>
          <w:szCs w:val="23"/>
        </w:rPr>
        <w:t>LEI COMPLEMENTAR Nº 358, DE 23 DE FEVEREIRO DE 2022</w:t>
      </w:r>
    </w:p>
    <w:p w:rsidR="00A3494F" w:rsidRPr="00A3494F" w:rsidRDefault="00A3494F" w:rsidP="00A3494F">
      <w:pPr>
        <w:autoSpaceDE w:val="0"/>
        <w:autoSpaceDN w:val="0"/>
        <w:adjustRightInd w:val="0"/>
        <w:ind w:left="3402"/>
        <w:jc w:val="both"/>
        <w:rPr>
          <w:b/>
          <w:bCs/>
          <w:sz w:val="23"/>
          <w:szCs w:val="23"/>
        </w:rPr>
      </w:pPr>
    </w:p>
    <w:p w:rsidR="00A3494F" w:rsidRPr="00A3494F" w:rsidRDefault="00A3494F" w:rsidP="00A3494F">
      <w:pPr>
        <w:autoSpaceDE w:val="0"/>
        <w:autoSpaceDN w:val="0"/>
        <w:adjustRightInd w:val="0"/>
        <w:ind w:left="3402"/>
        <w:jc w:val="both"/>
        <w:rPr>
          <w:b/>
          <w:bCs/>
          <w:sz w:val="23"/>
          <w:szCs w:val="23"/>
        </w:rPr>
      </w:pPr>
    </w:p>
    <w:p w:rsidR="00A3494F" w:rsidRPr="00A3494F" w:rsidRDefault="00A3494F" w:rsidP="00A3494F">
      <w:pPr>
        <w:tabs>
          <w:tab w:val="left" w:pos="1134"/>
        </w:tabs>
        <w:autoSpaceDE w:val="0"/>
        <w:autoSpaceDN w:val="0"/>
        <w:adjustRightInd w:val="0"/>
        <w:ind w:left="2552"/>
        <w:jc w:val="both"/>
        <w:rPr>
          <w:bCs/>
          <w:sz w:val="23"/>
          <w:szCs w:val="23"/>
        </w:rPr>
      </w:pPr>
      <w:r w:rsidRPr="00A3494F">
        <w:rPr>
          <w:bCs/>
          <w:sz w:val="23"/>
          <w:szCs w:val="23"/>
        </w:rPr>
        <w:t>Altera o anexo 04 da Lei Complementar nº 108, de 05 de novembro de 2009, e dá outras providências.</w:t>
      </w:r>
    </w:p>
    <w:p w:rsidR="00A3494F" w:rsidRPr="00A3494F" w:rsidRDefault="00A3494F" w:rsidP="00A3494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A3494F" w:rsidRPr="00A3494F" w:rsidRDefault="00A3494F" w:rsidP="00A3494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/>
          <w:bCs/>
          <w:sz w:val="23"/>
          <w:szCs w:val="23"/>
        </w:rPr>
      </w:pPr>
    </w:p>
    <w:p w:rsidR="00A3494F" w:rsidRPr="00A3494F" w:rsidRDefault="00A3494F" w:rsidP="00A3494F">
      <w:pPr>
        <w:autoSpaceDE w:val="0"/>
        <w:autoSpaceDN w:val="0"/>
        <w:adjustRightInd w:val="0"/>
        <w:ind w:firstLine="2552"/>
        <w:jc w:val="both"/>
        <w:rPr>
          <w:sz w:val="23"/>
          <w:szCs w:val="23"/>
        </w:rPr>
      </w:pPr>
      <w:r w:rsidRPr="00A3494F">
        <w:rPr>
          <w:sz w:val="23"/>
          <w:szCs w:val="23"/>
        </w:rPr>
        <w:t xml:space="preserve">Ari </w:t>
      </w:r>
      <w:proofErr w:type="spellStart"/>
      <w:r w:rsidRPr="00A3494F">
        <w:rPr>
          <w:sz w:val="23"/>
          <w:szCs w:val="23"/>
        </w:rPr>
        <w:t>Genézio</w:t>
      </w:r>
      <w:proofErr w:type="spellEnd"/>
      <w:r w:rsidRPr="00A3494F">
        <w:rPr>
          <w:sz w:val="23"/>
          <w:szCs w:val="23"/>
        </w:rPr>
        <w:t xml:space="preserve"> </w:t>
      </w:r>
      <w:proofErr w:type="spellStart"/>
      <w:r w:rsidRPr="00A3494F">
        <w:rPr>
          <w:sz w:val="23"/>
          <w:szCs w:val="23"/>
        </w:rPr>
        <w:t>Lafin</w:t>
      </w:r>
      <w:proofErr w:type="spellEnd"/>
      <w:r w:rsidRPr="00A3494F">
        <w:rPr>
          <w:sz w:val="23"/>
          <w:szCs w:val="23"/>
        </w:rPr>
        <w:t>, Prefeito Municipal de Sorriso, Estado de Mato Grosso, faço saber que a Câmara Municipal de Sorriso aprovou e eu sanciono a seguinte Lei Complementar:</w:t>
      </w:r>
    </w:p>
    <w:p w:rsidR="00A3494F" w:rsidRPr="00A3494F" w:rsidRDefault="00A3494F" w:rsidP="00A3494F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bCs/>
          <w:sz w:val="23"/>
          <w:szCs w:val="23"/>
        </w:rPr>
      </w:pPr>
    </w:p>
    <w:p w:rsidR="00A3494F" w:rsidRPr="00A3494F" w:rsidRDefault="00A3494F" w:rsidP="00A3494F">
      <w:pPr>
        <w:ind w:firstLine="1418"/>
        <w:jc w:val="both"/>
        <w:rPr>
          <w:iCs/>
          <w:sz w:val="23"/>
          <w:szCs w:val="23"/>
        </w:rPr>
      </w:pPr>
    </w:p>
    <w:p w:rsidR="00A3494F" w:rsidRPr="00A3494F" w:rsidRDefault="00A3494F" w:rsidP="00A3494F">
      <w:pPr>
        <w:ind w:firstLine="1418"/>
        <w:jc w:val="both"/>
        <w:rPr>
          <w:iCs/>
          <w:sz w:val="23"/>
          <w:szCs w:val="23"/>
        </w:rPr>
      </w:pPr>
      <w:bookmarkStart w:id="0" w:name="_GoBack"/>
      <w:bookmarkEnd w:id="0"/>
      <w:r w:rsidRPr="00A3494F">
        <w:rPr>
          <w:b/>
          <w:iCs/>
          <w:sz w:val="23"/>
          <w:szCs w:val="23"/>
        </w:rPr>
        <w:t>Art. 1º</w:t>
      </w:r>
      <w:r w:rsidRPr="00A3494F">
        <w:rPr>
          <w:iCs/>
          <w:sz w:val="23"/>
          <w:szCs w:val="23"/>
        </w:rPr>
        <w:t xml:space="preserve"> Fica alterado o Anexo 04 - Tabela de Uso e Ocupação do Solo Urbano, da </w:t>
      </w:r>
      <w:r w:rsidRPr="00A3494F">
        <w:rPr>
          <w:sz w:val="23"/>
          <w:szCs w:val="23"/>
        </w:rPr>
        <w:t>Lei Complementar nº 108/2009</w:t>
      </w:r>
      <w:r w:rsidRPr="00A3494F">
        <w:rPr>
          <w:iCs/>
          <w:sz w:val="23"/>
          <w:szCs w:val="23"/>
        </w:rPr>
        <w:t>, e suas alterações posteriores, que passa a vigorar na forma do Anexo constante desta Lei Complementar.</w:t>
      </w:r>
    </w:p>
    <w:p w:rsidR="00A3494F" w:rsidRPr="00A3494F" w:rsidRDefault="00A3494F" w:rsidP="00A3494F">
      <w:pPr>
        <w:ind w:firstLine="1418"/>
        <w:jc w:val="both"/>
        <w:rPr>
          <w:sz w:val="23"/>
          <w:szCs w:val="23"/>
        </w:rPr>
      </w:pPr>
    </w:p>
    <w:p w:rsidR="00A3494F" w:rsidRPr="00A3494F" w:rsidRDefault="00A3494F" w:rsidP="00A3494F">
      <w:pPr>
        <w:autoSpaceDE w:val="0"/>
        <w:autoSpaceDN w:val="0"/>
        <w:adjustRightInd w:val="0"/>
        <w:ind w:firstLine="1418"/>
        <w:jc w:val="both"/>
        <w:rPr>
          <w:bCs/>
          <w:sz w:val="23"/>
          <w:szCs w:val="23"/>
        </w:rPr>
      </w:pPr>
      <w:r w:rsidRPr="00A3494F">
        <w:rPr>
          <w:b/>
          <w:bCs/>
          <w:sz w:val="23"/>
          <w:szCs w:val="23"/>
        </w:rPr>
        <w:t>Art. 2º</w:t>
      </w:r>
      <w:r w:rsidRPr="00A3494F">
        <w:rPr>
          <w:bCs/>
          <w:sz w:val="23"/>
          <w:szCs w:val="23"/>
        </w:rPr>
        <w:t xml:space="preserve"> Esta Lei Complementar entra em vigor na data de sua publicação.</w:t>
      </w:r>
    </w:p>
    <w:p w:rsidR="00A3494F" w:rsidRPr="00A3494F" w:rsidRDefault="00A3494F" w:rsidP="00A3494F">
      <w:pPr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p w:rsidR="00A3494F" w:rsidRPr="00A3494F" w:rsidRDefault="00A3494F" w:rsidP="00A3494F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A3494F" w:rsidRPr="00A3494F" w:rsidRDefault="00A3494F" w:rsidP="00A3494F">
      <w:pPr>
        <w:ind w:firstLine="1418"/>
        <w:jc w:val="both"/>
        <w:rPr>
          <w:sz w:val="23"/>
          <w:szCs w:val="23"/>
        </w:rPr>
      </w:pPr>
      <w:r w:rsidRPr="00A3494F">
        <w:rPr>
          <w:sz w:val="23"/>
          <w:szCs w:val="23"/>
        </w:rPr>
        <w:t>Sorriso, Estado de Mato Grosso, em 23 de fevereiro de 2022.</w:t>
      </w:r>
    </w:p>
    <w:p w:rsidR="00A3494F" w:rsidRPr="00A3494F" w:rsidRDefault="00A3494F" w:rsidP="00A3494F">
      <w:pPr>
        <w:tabs>
          <w:tab w:val="left" w:pos="1134"/>
        </w:tabs>
        <w:jc w:val="both"/>
        <w:rPr>
          <w:sz w:val="23"/>
          <w:szCs w:val="23"/>
        </w:rPr>
      </w:pPr>
    </w:p>
    <w:p w:rsidR="00A3494F" w:rsidRPr="00A3494F" w:rsidRDefault="00A3494F" w:rsidP="00A3494F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A3494F" w:rsidRPr="00A3494F" w:rsidRDefault="00A3494F" w:rsidP="00A3494F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A3494F" w:rsidRPr="00A3494F" w:rsidRDefault="00A3494F" w:rsidP="00A3494F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A3494F" w:rsidRPr="00A3494F" w:rsidRDefault="00A3494F" w:rsidP="00A3494F">
      <w:pPr>
        <w:ind w:firstLine="1418"/>
        <w:rPr>
          <w:color w:val="000000"/>
          <w:sz w:val="23"/>
          <w:szCs w:val="23"/>
        </w:rPr>
      </w:pPr>
    </w:p>
    <w:p w:rsidR="00A3494F" w:rsidRPr="00A3494F" w:rsidRDefault="00A3494F" w:rsidP="00A3494F">
      <w:pPr>
        <w:tabs>
          <w:tab w:val="left" w:pos="1418"/>
        </w:tabs>
        <w:jc w:val="both"/>
        <w:rPr>
          <w:rFonts w:eastAsiaTheme="minorHAnsi"/>
          <w:b/>
          <w:sz w:val="23"/>
          <w:szCs w:val="23"/>
          <w:lang w:eastAsia="en-US"/>
        </w:rPr>
      </w:pPr>
      <w:r w:rsidRPr="00A3494F">
        <w:rPr>
          <w:b/>
          <w:sz w:val="23"/>
          <w:szCs w:val="23"/>
        </w:rPr>
        <w:t xml:space="preserve">                                                                                                  ARI GENÉZIO LAFIN</w:t>
      </w:r>
    </w:p>
    <w:p w:rsidR="00A3494F" w:rsidRPr="00A3494F" w:rsidRDefault="00A3494F" w:rsidP="00A3494F">
      <w:pPr>
        <w:tabs>
          <w:tab w:val="left" w:pos="1418"/>
        </w:tabs>
        <w:jc w:val="both"/>
        <w:rPr>
          <w:sz w:val="23"/>
          <w:szCs w:val="23"/>
        </w:rPr>
      </w:pPr>
      <w:r w:rsidRPr="00A3494F">
        <w:rPr>
          <w:sz w:val="23"/>
          <w:szCs w:val="23"/>
        </w:rPr>
        <w:t xml:space="preserve">                                                                                                        Prefeito Municipal </w:t>
      </w:r>
    </w:p>
    <w:p w:rsidR="00A3494F" w:rsidRPr="00A3494F" w:rsidRDefault="00A3494F" w:rsidP="00A3494F">
      <w:pPr>
        <w:rPr>
          <w:b/>
          <w:sz w:val="23"/>
          <w:szCs w:val="23"/>
        </w:rPr>
      </w:pPr>
      <w:r w:rsidRPr="00A3494F">
        <w:rPr>
          <w:b/>
          <w:sz w:val="23"/>
          <w:szCs w:val="23"/>
        </w:rPr>
        <w:t>ESTEVAM HUNGARO CALVO FILHO</w:t>
      </w:r>
    </w:p>
    <w:p w:rsidR="00A3494F" w:rsidRPr="00A3494F" w:rsidRDefault="00A3494F" w:rsidP="00A3494F">
      <w:pPr>
        <w:rPr>
          <w:rFonts w:eastAsia="Calibri"/>
          <w:sz w:val="23"/>
          <w:szCs w:val="23"/>
        </w:rPr>
      </w:pPr>
      <w:r w:rsidRPr="00A3494F">
        <w:rPr>
          <w:b/>
          <w:sz w:val="23"/>
          <w:szCs w:val="23"/>
        </w:rPr>
        <w:t xml:space="preserve">             </w:t>
      </w:r>
      <w:r w:rsidRPr="00A3494F">
        <w:rPr>
          <w:sz w:val="23"/>
          <w:szCs w:val="23"/>
        </w:rPr>
        <w:t>Secretário de Administração</w:t>
      </w:r>
    </w:p>
    <w:p w:rsidR="00A3494F" w:rsidRPr="00A3494F" w:rsidRDefault="00A3494F" w:rsidP="00A3494F">
      <w:pPr>
        <w:tabs>
          <w:tab w:val="left" w:pos="1134"/>
        </w:tabs>
        <w:ind w:firstLine="3402"/>
        <w:jc w:val="both"/>
        <w:rPr>
          <w:sz w:val="23"/>
          <w:szCs w:val="23"/>
        </w:rPr>
      </w:pPr>
    </w:p>
    <w:p w:rsidR="00DA2512" w:rsidRDefault="00DA2512" w:rsidP="00460CF9">
      <w:pPr>
        <w:jc w:val="both"/>
        <w:sectPr w:rsidR="00DA2512" w:rsidSect="00A3494F">
          <w:footerReference w:type="even" r:id="rId8"/>
          <w:footerReference w:type="default" r:id="rId9"/>
          <w:pgSz w:w="11906" w:h="16838"/>
          <w:pgMar w:top="2835" w:right="1133" w:bottom="1418" w:left="1701" w:header="709" w:footer="709" w:gutter="0"/>
          <w:cols w:space="708"/>
          <w:docGrid w:linePitch="360"/>
        </w:sectPr>
      </w:pPr>
    </w:p>
    <w:tbl>
      <w:tblPr>
        <w:tblW w:w="16018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992"/>
        <w:gridCol w:w="851"/>
        <w:gridCol w:w="850"/>
        <w:gridCol w:w="709"/>
        <w:gridCol w:w="992"/>
        <w:gridCol w:w="920"/>
        <w:gridCol w:w="923"/>
        <w:gridCol w:w="754"/>
        <w:gridCol w:w="1089"/>
        <w:gridCol w:w="850"/>
        <w:gridCol w:w="851"/>
        <w:gridCol w:w="1842"/>
        <w:gridCol w:w="1276"/>
      </w:tblGrid>
      <w:tr w:rsidR="00AD61A9" w:rsidRPr="00AD61A9" w:rsidTr="00E87323">
        <w:trPr>
          <w:trHeight w:val="383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443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ANEXO 4 - TABELA DE USO E OCUPAÇÃO DO SOLO URBANO - CIDADE DE SORRISO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ZONA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USOS</w:t>
            </w:r>
          </w:p>
        </w:tc>
        <w:tc>
          <w:tcPr>
            <w:tcW w:w="119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PARÂMETROS</w:t>
            </w:r>
          </w:p>
        </w:tc>
      </w:tr>
      <w:tr w:rsidR="00AD61A9" w:rsidRPr="00AD61A9" w:rsidTr="00E87323">
        <w:trPr>
          <w:trHeight w:val="57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PERMITIDO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PERMISSÍVEL (A)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PROÍBIDO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COFICIENTE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TAXAS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ALTURA MÁXIMA (PAVIMENTOS)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AFASTAMENTOS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LOTE - MÍNIMO</w:t>
            </w:r>
          </w:p>
        </w:tc>
      </w:tr>
      <w:tr w:rsidR="00AD61A9" w:rsidRPr="00AD61A9" w:rsidTr="00E87323">
        <w:trPr>
          <w:trHeight w:val="68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CAB BÁSICO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CAMax</w:t>
            </w:r>
            <w:proofErr w:type="spellEnd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MÁXIMO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CAMin</w:t>
            </w:r>
            <w:proofErr w:type="spellEnd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MÍNIMO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OCUPAÇÃO MÁXIMA (%)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PERMEABILI-DADE MÍNIMA (%)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PERMITIDO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COM OUTORGA ONEROSA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FRONTAL (M)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LATERAL (M)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FUNDOS    (M)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TESTADA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ÁREA (M²)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ZC 1 e ZC 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/ GRUPO 4b (6)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12 em ZC 1               8 em ZC 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Até 2 pavimentos facultado, devendo garantir o mínimo de 1,50 metros quando houver aberturas. Acima de 2 pavimentos, adotar a fórmula H/10, devendo ser atendido o mínimo de 1,50 metros.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ZAD-1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/ GRUPO 4b (6)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 para desmembramento / 15,00 para loteamento e condomínio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ZAD-2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/ GRUPO 4a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HMH / GRUPO 4b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8,00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Livre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ZH1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DEMAIS USOS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ZH2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/ GRUPO 4b (4)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 para desmembramento / 15,00 para loteamento e condomínio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 / Para o Distrito de Primavera 300,00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ZH3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(até 300,00m²) (11)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AD61A9">
              <w:rPr>
                <w:rFonts w:ascii="Arial" w:hAnsi="Arial" w:cs="Arial"/>
                <w:color w:val="FF0000"/>
                <w:sz w:val="12"/>
                <w:szCs w:val="12"/>
              </w:rPr>
              <w:t>10,00 para desmembramento / 12,00 para loteamento e condomínio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ZHL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GRUPO 1 / GRUPO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 (até 300 m²) (11)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1.000,00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lastRenderedPageBreak/>
              <w:t>ZEIS 1 e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 (até 300,00m²) / GRUPO 2 (até 300,00m²)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 (até 300,00m²) (11)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80,00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 w:rsidP="007A10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 w:rsidP="007A10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 Residencial       1,50 Comercial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 w:rsidP="007A101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ZI-1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GRUPO 4 (2) / Os empreendimentos localizados dentro do limite delimitado pelo COMAR deverão ter aprovação do mesmo até que seja aprovado por lei o Zoneamento Aeroviário.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HMH / HMV / DEMAIS USOS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Até 2 pavimentos = mínimo de 2,00 metros em uma das laterais ou nos casos de aberturas para ventilação e/ou iluminação. Acima de 2 pavimentos, adotar a fórmula H/10, devendo ser atendido o mínimo de 2,00 metros.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1.000,00 / 50% da área dos lotes poderá ser utilizado com área mínima dos lotes de 600,00m², sendo eles todos agrupados em um mesmo setor do loteamento. Os lotes de 1,000,00m² </w:t>
            </w:r>
            <w:proofErr w:type="spellStart"/>
            <w:r w:rsidRPr="00AD61A9">
              <w:rPr>
                <w:rFonts w:ascii="Arial" w:hAnsi="Arial" w:cs="Arial"/>
                <w:sz w:val="12"/>
                <w:szCs w:val="12"/>
              </w:rPr>
              <w:t>orginados</w:t>
            </w:r>
            <w:proofErr w:type="spellEnd"/>
            <w:r w:rsidRPr="00AD61A9">
              <w:rPr>
                <w:rFonts w:ascii="Arial" w:hAnsi="Arial" w:cs="Arial"/>
                <w:sz w:val="12"/>
                <w:szCs w:val="12"/>
              </w:rPr>
              <w:t xml:space="preserve"> pelos loteamentos Industriais não poderão ser desmembrados futuramente.</w:t>
            </w:r>
          </w:p>
        </w:tc>
      </w:tr>
      <w:tr w:rsidR="00AD61A9" w:rsidRPr="00AD61A9" w:rsidTr="00E87323">
        <w:trPr>
          <w:trHeight w:val="17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4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ZI-2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GRUPO 4a (3) / GRUPO 4b (1) / GRUPO 3 / Os empreendimentos localizados dentro do limite delimitado pelo COMAR deverão ter aprovação do mesmo até que seja aprovado por lei o Zoneamento Aeroviário.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HMH / HMV / DEMAIS USOS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0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78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ANEXO 4 - TABELA DE USO E OCUPAÇÃO DO SOLO URBANO - CIDADE DE SORRISO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ZONA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USOS</w:t>
            </w:r>
          </w:p>
        </w:tc>
        <w:tc>
          <w:tcPr>
            <w:tcW w:w="119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PARÂMETROS</w:t>
            </w:r>
          </w:p>
        </w:tc>
      </w:tr>
      <w:tr w:rsidR="00AD61A9" w:rsidRPr="00AD61A9" w:rsidTr="00E87323">
        <w:trPr>
          <w:trHeight w:val="50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PERMITIDO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PERMISSÍVEL (A)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PROÍBIDO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COFICIENTE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TAXAS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ALTURA MÁXIMA (PAVIMENTOS)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AFASTAMENTOS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LOTE - MÍNIMO</w:t>
            </w:r>
          </w:p>
        </w:tc>
      </w:tr>
      <w:tr w:rsidR="00AD61A9" w:rsidRPr="00AD61A9" w:rsidTr="00E87323">
        <w:trPr>
          <w:trHeight w:val="63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CAB BÁSICO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CAMax</w:t>
            </w:r>
            <w:proofErr w:type="spellEnd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MÁXIMO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spellStart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CAMax</w:t>
            </w:r>
            <w:proofErr w:type="spellEnd"/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MÍNIMO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OCUPAÇÃO MÁXIMA (%)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PERMEABILI-DADE MÍNIMA (%)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PERMITIDO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COM OUTORGA ONEROSA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FRONTAL (M)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LATERAL (M)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FUNDOS    (M)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TESTADA (M)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D61A9">
              <w:rPr>
                <w:rFonts w:ascii="Arial" w:hAnsi="Arial" w:cs="Arial"/>
                <w:b/>
                <w:bCs/>
                <w:sz w:val="12"/>
                <w:szCs w:val="12"/>
              </w:rPr>
              <w:t>ÁREA            (M²)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ZCT-1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(4) / GRUPO 4a (4) (10)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4b (Exceto quando o corredor atravessar a ZI)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Livre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PARÂMETROS DA ZONA ATRAVESSADA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400,00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ZCT-2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(4) / GRUPO 4a (4) (9) / GRUPO 4b (7)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4b (Exceto quando o corredor atravessar a ZI)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Livre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PARÂMETROS DA ZONA ATRAVESSADA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 para desmembramento / 15,00 para loteamento e condomínio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lastRenderedPageBreak/>
              <w:t>ZCT-3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(4) / GRUPO 4b (5) (8)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 (Exceto quando o corredor atravessar a ZI)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3,50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 Residencial       1,50 Comercial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PARÂMETROS DA ZONA ATRAVESSADA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3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ZCT-4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HU / HMH / HMV / GRUPO 1 / GRUPO 2 / GRUPO 3 (até 300,00m²)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3 (4) / GRUPO 4a (4) (9) / GRUPO 4b (7)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GRUPO 4b (Exceto quando o corredor atravessar a ZI)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Livre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PARÂMETROS DA ZONA ATRAVESSADA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360,00</w:t>
            </w: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5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ZIA-1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Serão permitidas, somente edificações e equipamentos destinados a administração da área, pesquisa científica, a educação ambiental, lazer público, ampliação e adequação das vias, assim como obras de drenagem que visem a conservação e recuperação da área.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DEMAIS USOS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90,00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2.000,00</w:t>
            </w:r>
          </w:p>
        </w:tc>
      </w:tr>
      <w:tr w:rsidR="00AD61A9" w:rsidRPr="00AD61A9" w:rsidTr="00E87323">
        <w:trPr>
          <w:trHeight w:val="14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9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ZIA-2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HMH / HMV / GRUPO 1 / GRUPO 2 / GRUPO 3 com baixa densidade de ocupação / Serão permitidas, somente edificações e equipamentos destinados a administração da área, pesquisa científica, a educação ambiental, lazer público, ampliação e adequação das vias, assim como obras de drenagem que visem a conservação e recuperação da área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DEMAIS USOS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0,20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10,00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75,00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4,00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2.000,00</w:t>
            </w:r>
          </w:p>
        </w:tc>
      </w:tr>
      <w:tr w:rsidR="00AD61A9" w:rsidRPr="00AD61A9" w:rsidTr="00E87323">
        <w:trPr>
          <w:trHeight w:val="18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127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ZII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Instituições e associações representativas de classes, bem como entidades de serviços públicos, estadual e municipal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 xml:space="preserve">GRUPO 2 (O licenciamento da atividade e do </w:t>
            </w:r>
            <w:proofErr w:type="spellStart"/>
            <w:r w:rsidRPr="00AD61A9">
              <w:rPr>
                <w:rFonts w:ascii="Arial" w:hAnsi="Arial" w:cs="Arial"/>
                <w:sz w:val="12"/>
                <w:szCs w:val="12"/>
              </w:rPr>
              <w:t>empreendimen-to</w:t>
            </w:r>
            <w:proofErr w:type="spellEnd"/>
            <w:r w:rsidRPr="00AD61A9">
              <w:rPr>
                <w:rFonts w:ascii="Arial" w:hAnsi="Arial" w:cs="Arial"/>
                <w:sz w:val="12"/>
                <w:szCs w:val="12"/>
              </w:rPr>
              <w:t xml:space="preserve"> fica condicionado a aprovação do CNLU e CONDESS)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DEMAIS USOS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1,50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40,00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50,00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 (Com base em estudos de ocupação específica, poderão  ser  aprovadas  alturas  maiores,  a  critério  do CNLU e CONDESS)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5,00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1.000,00</w:t>
            </w:r>
          </w:p>
        </w:tc>
      </w:tr>
      <w:tr w:rsidR="00AD61A9" w:rsidRPr="00AD61A9" w:rsidTr="00E87323">
        <w:trPr>
          <w:trHeight w:val="11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1A9" w:rsidRPr="00AD61A9" w:rsidRDefault="00AD61A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ZEA</w:t>
            </w:r>
          </w:p>
        </w:tc>
        <w:tc>
          <w:tcPr>
            <w:tcW w:w="153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1A9">
              <w:rPr>
                <w:rFonts w:ascii="Arial" w:hAnsi="Arial" w:cs="Arial"/>
                <w:sz w:val="12"/>
                <w:szCs w:val="12"/>
              </w:rPr>
              <w:t>Os empreendimentos deverão ter a aprovação do COMAR até que seja aprovado por lei o Zoneamento Aeroviário.</w:t>
            </w:r>
          </w:p>
        </w:tc>
      </w:tr>
      <w:tr w:rsidR="00AD61A9" w:rsidRPr="00AD61A9" w:rsidTr="00E87323">
        <w:trPr>
          <w:trHeight w:val="10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1A9" w:rsidRPr="00AD61A9" w:rsidRDefault="00AD61A9">
            <w:pPr>
              <w:jc w:val="center"/>
              <w:rPr>
                <w:sz w:val="12"/>
                <w:szCs w:val="12"/>
              </w:rPr>
            </w:pP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016">
              <w:rPr>
                <w:rFonts w:ascii="Arial" w:hAnsi="Arial" w:cs="Arial"/>
                <w:b/>
                <w:bCs/>
                <w:sz w:val="16"/>
                <w:szCs w:val="16"/>
              </w:rPr>
              <w:t>LEGENDA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(1) - O licenciamento de atividades e empreendimentos, relacionados no Art. 68 fica condicionado a elaboração de estudos realizados pela Comissão Normativa da Legislação Urbanística  -  (CNLU) e aprovação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pelo Conselho Municipal de Desenvolvimento Econômico e Social de Sorriso - (COMDESS).</w:t>
            </w:r>
          </w:p>
        </w:tc>
      </w:tr>
      <w:tr w:rsidR="00AD61A9" w:rsidRPr="00AD61A9" w:rsidTr="00E87323">
        <w:trPr>
          <w:trHeight w:val="30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(2) - Em especial as atividades e empreendimentos que envolvam processo produtivo que implique na fixação de padrões específicos em termos de grau de incomodidade e de poluição ambiental caracterizados pelo  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seu alto potencial poluidor do meio ambiente pela  emissão  de  ruídos, gases, vapores, material particulado,  odores,  efluentes  líquidos  e resíduos  sólidos,  cujos  incômodos  possuem  soluções  tecnológicas 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economicamente viáveis para seu tratamento e/ou implantação de medidas mitigadoras.</w:t>
            </w:r>
          </w:p>
        </w:tc>
      </w:tr>
      <w:tr w:rsidR="00AD61A9" w:rsidRPr="00AD61A9" w:rsidTr="00E87323">
        <w:trPr>
          <w:trHeight w:val="278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(3) - Em especial as atividades e empreendimentos com condições de instalação e funcionamento, caracterizadas pelo seu baixo potencial de poluição ambiental, não gerando efluentes líquidos industriais, emissões 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atmosféricas e resíduos sólidos, cuja incomodidade potencial está vinculada aos processos e operações utilizados e a possível geração de ruídos e emanações odoríferas  passíveis  de  tratamento  e  medidas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proofErr w:type="gramStart"/>
            <w:r w:rsidRPr="007A1016">
              <w:rPr>
                <w:rFonts w:ascii="Arial" w:hAnsi="Arial" w:cs="Arial"/>
                <w:sz w:val="16"/>
                <w:szCs w:val="16"/>
              </w:rPr>
              <w:t>mitigadoras</w:t>
            </w:r>
            <w:proofErr w:type="gramEnd"/>
            <w:r w:rsidRPr="007A101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AD61A9" w:rsidRPr="00AD61A9" w:rsidTr="00E87323">
        <w:trPr>
          <w:trHeight w:val="49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(3.1) - No Anel viário, permitido ZI2 em uma faixa de 500,00m de profundidade no trecho compreendido entre a BR 163 até o Rio Lira, trecho onde se encontra instalado o Frigorífico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Nutribras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, com condicionantes do item (5) , somente os lotes que possuírem testada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minima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de 50,00m para o Anel Viário e que possuam nos fundos uma proteção através de uma barreira verde devidamente aprovada pela Secretaria de Meio Ambiente.</w:t>
            </w:r>
          </w:p>
        </w:tc>
      </w:tr>
      <w:tr w:rsidR="00AD61A9" w:rsidRPr="00AD61A9" w:rsidTr="00E87323">
        <w:trPr>
          <w:trHeight w:val="31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(4) (4.1) - É considerado </w:t>
            </w:r>
            <w:proofErr w:type="spellStart"/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permissivel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somente a atividade referente a serviços de oficina mecânica, assistência técnica, reparação, manutenção, retífica e demais serviços de veículos pesados e comércio varejista de 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 combustíveis (postos de abastecimento), com capacidade de estocagem superior a 60.000,00 (sessenta mil) litros de combustível, nos lotes com testada para a seguinte via: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Perimetral Sudeste</w:t>
            </w:r>
          </w:p>
        </w:tc>
      </w:tr>
      <w:tr w:rsidR="00AD61A9" w:rsidRPr="00AD61A9" w:rsidTr="00E87323">
        <w:trPr>
          <w:trHeight w:val="30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(4) (4.2) - É </w:t>
            </w:r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permitida</w:t>
            </w:r>
            <w:r w:rsidRPr="007A1016">
              <w:rPr>
                <w:rFonts w:ascii="Arial" w:hAnsi="Arial" w:cs="Arial"/>
                <w:sz w:val="16"/>
                <w:szCs w:val="16"/>
              </w:rPr>
              <w:t xml:space="preserve"> a atividade referente a serviços de oficina mecânica, assistência técnica, reparação, manutenção, retífica, metalúrgica, tornearia, funilaria e demais serviços de veículos leves 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nos lotes com testada para as seguintes vias: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Los Angeles;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Claudino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Francio</w:t>
            </w:r>
            <w:proofErr w:type="spellEnd"/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(4) (4.3) - É considerado permitida somente a atividade referente a serviços de oficina mecânica técnica, reparação, manutenção, retifica e demais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serços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de veículos pesados nos lotes 01,02,03,04,05 e 06, </w:t>
            </w:r>
          </w:p>
        </w:tc>
      </w:tr>
      <w:tr w:rsidR="00AD61A9" w:rsidRPr="00AD61A9" w:rsidTr="00E87323">
        <w:trPr>
          <w:trHeight w:val="255"/>
        </w:trPr>
        <w:tc>
          <w:tcPr>
            <w:tcW w:w="12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proofErr w:type="gramStart"/>
            <w:r w:rsidRPr="007A1016">
              <w:rPr>
                <w:rFonts w:ascii="Arial" w:hAnsi="Arial" w:cs="Arial"/>
                <w:sz w:val="16"/>
                <w:szCs w:val="16"/>
              </w:rPr>
              <w:t>que</w:t>
            </w:r>
            <w:proofErr w:type="gramEnd"/>
            <w:r w:rsidRPr="007A1016">
              <w:rPr>
                <w:rFonts w:ascii="Arial" w:hAnsi="Arial" w:cs="Arial"/>
                <w:sz w:val="16"/>
                <w:szCs w:val="16"/>
              </w:rPr>
              <w:t xml:space="preserve"> compreende 200 (duzentos) metros da Rua Bom Sucesso, iniciando a partir da Av. Perimetral Sudeste, do Loteamento São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Cristovão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>. (lei complementar 215 2015)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sz w:val="16"/>
                <w:szCs w:val="16"/>
              </w:rPr>
            </w:pP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(4.3) (4.3.1) - As obras especificadas no item (</w:t>
            </w:r>
            <w:proofErr w:type="gramStart"/>
            <w:r w:rsidRPr="007A1016">
              <w:rPr>
                <w:rFonts w:ascii="Arial" w:hAnsi="Arial" w:cs="Arial"/>
                <w:sz w:val="16"/>
                <w:szCs w:val="16"/>
              </w:rPr>
              <w:t>7)(</w:t>
            </w:r>
            <w:proofErr w:type="gramEnd"/>
            <w:r w:rsidRPr="007A1016">
              <w:rPr>
                <w:rFonts w:ascii="Arial" w:hAnsi="Arial" w:cs="Arial"/>
                <w:sz w:val="16"/>
                <w:szCs w:val="16"/>
              </w:rPr>
              <w:t>7.3) edificadas até a promulgação da presente lei, poderão ser regularizadas com a metragem existente. (lei complementar 215 2015)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(5) - É considerado </w:t>
            </w:r>
            <w:proofErr w:type="spellStart"/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permissivel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somente a atividade referente a Comércio Varejista de Insumos e Defensivos Agrícolas nas seguintes vias: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Perimetral Sudeste;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Idemar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Riede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Perimetral Nordeste, entre a Perimetral Sudeste e a Rua Genésio Roberto Baggio;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Perimetral Sudoeste, entre a Perimetral Sudeste e a rua Genésio Roberto Baggio.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(6) - É considerado </w:t>
            </w:r>
            <w:proofErr w:type="spellStart"/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permissivel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somente a atividade referente a Comércio Varejista de Insumos e Defensivos Agrícolas nas seguintes quadras:</w:t>
            </w:r>
          </w:p>
        </w:tc>
      </w:tr>
      <w:tr w:rsidR="00AD61A9" w:rsidRPr="00AD61A9" w:rsidTr="00E87323">
        <w:trPr>
          <w:trHeight w:val="25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R1, R2, R3, R4 ,R5 ,R6, R7, R8, R9, R10, R11, R12, R13, R14, R15, R16, R17 e R18.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(7) - É considerado </w:t>
            </w:r>
            <w:proofErr w:type="spellStart"/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permissivel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somente a atividade referente a Comércio Varejista de Insumos e Defensivos Agrícolas nos seguintes trechos: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Tancredo Neves, entre a Perimetral Sudeste e a Rua Genésio Roberto Baggio;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Natalino João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Brescansin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>, entre a Perimetral Sudeste e a Rua Genésio Roberto Baggio;</w:t>
            </w:r>
          </w:p>
        </w:tc>
      </w:tr>
      <w:tr w:rsidR="00AD61A9" w:rsidRPr="00AD61A9" w:rsidTr="00E87323">
        <w:trPr>
          <w:trHeight w:val="278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Avenida Ademar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Raiter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>, entre a Perimetral Sudeste e a Rua Genésio Roberto Baggio.</w:t>
            </w:r>
          </w:p>
        </w:tc>
      </w:tr>
      <w:tr w:rsidR="00AD61A9" w:rsidRPr="00AD61A9" w:rsidTr="00E87323">
        <w:trPr>
          <w:trHeight w:val="323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(8) - É considerado </w:t>
            </w:r>
            <w:proofErr w:type="spellStart"/>
            <w:r w:rsidRPr="007A1016">
              <w:rPr>
                <w:rFonts w:ascii="Arial" w:hAnsi="Arial" w:cs="Arial"/>
                <w:i/>
                <w:iCs/>
                <w:sz w:val="16"/>
                <w:szCs w:val="16"/>
              </w:rPr>
              <w:t>permissivel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 xml:space="preserve"> somente a atividade referente a serviços de oficina mecânica, assistência técnica, reparação, manutenção, retífica e demais serviços de veículos pesados na seguinte via:</w:t>
            </w:r>
          </w:p>
        </w:tc>
      </w:tr>
      <w:tr w:rsidR="00AD61A9" w:rsidRPr="00AD61A9" w:rsidTr="00E87323">
        <w:trPr>
          <w:trHeight w:val="289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- Perimetral Sudeste, a partir do cruzamento com a Perimetral Sudoeste seguindo no sentido Cuiabá.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(9) - É considerado permissível a atividade referente a Comércio varejista de combustíveis (postos de abastecimento), com capacidade de estocagem superior a 60.000,00 (sessenta mil) litros de combustível).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(10) - No anel viário a Noroeste da BR163, sentido Sorriso / Sinop, partindo do trecho com a Perimetral Sudoeste até o encontro com a BR 163 próximo ao Aeroporto, fica permitido o Grupo 4a no lado esquerdo da via </w:t>
            </w:r>
          </w:p>
        </w:tc>
      </w:tr>
      <w:tr w:rsidR="00AD61A9" w:rsidRPr="00AD61A9" w:rsidTr="00E87323">
        <w:trPr>
          <w:trHeight w:val="255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       sentido Sorriso/Sinop</w:t>
            </w:r>
          </w:p>
        </w:tc>
      </w:tr>
      <w:tr w:rsidR="00AD61A9" w:rsidRPr="00AD61A9" w:rsidTr="00E87323">
        <w:trPr>
          <w:trHeight w:val="732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61A9" w:rsidRPr="007A1016" w:rsidRDefault="00AD61A9">
            <w:pPr>
              <w:rPr>
                <w:rFonts w:ascii="Arial" w:hAnsi="Arial" w:cs="Arial"/>
                <w:sz w:val="16"/>
                <w:szCs w:val="16"/>
              </w:rPr>
            </w:pPr>
            <w:r w:rsidRPr="007A1016">
              <w:rPr>
                <w:rFonts w:ascii="Arial" w:hAnsi="Arial" w:cs="Arial"/>
                <w:sz w:val="16"/>
                <w:szCs w:val="16"/>
              </w:rPr>
              <w:t xml:space="preserve">  (11) - Ensino fundamental e médio com mais de 750,00m2 / Ensino não seriado com mais de 750,00m2 / Instituições de ensino superior com até 750,00m2 / Ensino especializado: institutos/escolas de idiomas, </w:t>
            </w:r>
            <w:proofErr w:type="spellStart"/>
            <w:r w:rsidRPr="007A1016">
              <w:rPr>
                <w:rFonts w:ascii="Arial" w:hAnsi="Arial" w:cs="Arial"/>
                <w:sz w:val="16"/>
                <w:szCs w:val="16"/>
              </w:rPr>
              <w:t>auto-escolas</w:t>
            </w:r>
            <w:proofErr w:type="spellEnd"/>
            <w:r w:rsidRPr="007A1016">
              <w:rPr>
                <w:rFonts w:ascii="Arial" w:hAnsi="Arial" w:cs="Arial"/>
                <w:sz w:val="16"/>
                <w:szCs w:val="16"/>
              </w:rPr>
              <w:t>, escolas de informática e similares com mais de 750,00m2</w:t>
            </w:r>
          </w:p>
        </w:tc>
      </w:tr>
    </w:tbl>
    <w:p w:rsidR="005B5487" w:rsidRDefault="005B5487" w:rsidP="00460CF9">
      <w:pPr>
        <w:jc w:val="both"/>
      </w:pPr>
    </w:p>
    <w:sectPr w:rsidR="005B5487" w:rsidSect="007A1016">
      <w:pgSz w:w="16838" w:h="11906" w:orient="landscape"/>
      <w:pgMar w:top="567" w:right="2835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A9" w:rsidRDefault="00AD61A9">
      <w:r>
        <w:separator/>
      </w:r>
    </w:p>
  </w:endnote>
  <w:endnote w:type="continuationSeparator" w:id="0">
    <w:p w:rsidR="00AD61A9" w:rsidRDefault="00AD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9" w:rsidRDefault="00AD61A9" w:rsidP="00634A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61A9" w:rsidRDefault="00AD61A9" w:rsidP="00634A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9" w:rsidRDefault="00AD61A9" w:rsidP="00634A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A9" w:rsidRDefault="00AD61A9">
      <w:r>
        <w:separator/>
      </w:r>
    </w:p>
  </w:footnote>
  <w:footnote w:type="continuationSeparator" w:id="0">
    <w:p w:rsidR="00AD61A9" w:rsidRDefault="00AD6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7F3"/>
    <w:multiLevelType w:val="hybridMultilevel"/>
    <w:tmpl w:val="3F0C225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3B657FC"/>
    <w:multiLevelType w:val="hybridMultilevel"/>
    <w:tmpl w:val="67E65ECE"/>
    <w:lvl w:ilvl="0" w:tplc="F66879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EA7D5A"/>
    <w:multiLevelType w:val="hybridMultilevel"/>
    <w:tmpl w:val="8B2696F8"/>
    <w:lvl w:ilvl="0" w:tplc="4E36E85C">
      <w:start w:val="1"/>
      <w:numFmt w:val="lowerLetter"/>
      <w:lvlText w:val="%1)"/>
      <w:lvlJc w:val="left"/>
      <w:pPr>
        <w:tabs>
          <w:tab w:val="num" w:pos="2791"/>
        </w:tabs>
        <w:ind w:left="2791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4D545E"/>
    <w:multiLevelType w:val="hybridMultilevel"/>
    <w:tmpl w:val="8D9E64E8"/>
    <w:lvl w:ilvl="0" w:tplc="209660F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ascii="Arial" w:hAnsi="Arial" w:cs="Arial" w:hint="default"/>
        <w:sz w:val="28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E9"/>
    <w:rsid w:val="00007F2C"/>
    <w:rsid w:val="00023753"/>
    <w:rsid w:val="00026807"/>
    <w:rsid w:val="00036DFC"/>
    <w:rsid w:val="000627B1"/>
    <w:rsid w:val="000769E1"/>
    <w:rsid w:val="000770F9"/>
    <w:rsid w:val="00081484"/>
    <w:rsid w:val="0009182D"/>
    <w:rsid w:val="000B1237"/>
    <w:rsid w:val="000B61F4"/>
    <w:rsid w:val="000C09CF"/>
    <w:rsid w:val="000D7D10"/>
    <w:rsid w:val="000F0202"/>
    <w:rsid w:val="00107220"/>
    <w:rsid w:val="00110436"/>
    <w:rsid w:val="001118E4"/>
    <w:rsid w:val="00111FC6"/>
    <w:rsid w:val="001172EE"/>
    <w:rsid w:val="00123671"/>
    <w:rsid w:val="00137CB1"/>
    <w:rsid w:val="001401B9"/>
    <w:rsid w:val="001403E8"/>
    <w:rsid w:val="00143C73"/>
    <w:rsid w:val="001459A6"/>
    <w:rsid w:val="001578A6"/>
    <w:rsid w:val="00172874"/>
    <w:rsid w:val="00177EC1"/>
    <w:rsid w:val="0019640E"/>
    <w:rsid w:val="0019701C"/>
    <w:rsid w:val="001A5437"/>
    <w:rsid w:val="001C4035"/>
    <w:rsid w:val="001C6004"/>
    <w:rsid w:val="001D1F74"/>
    <w:rsid w:val="001E0F9A"/>
    <w:rsid w:val="001E47CA"/>
    <w:rsid w:val="00212333"/>
    <w:rsid w:val="0021791B"/>
    <w:rsid w:val="00222E31"/>
    <w:rsid w:val="002321C5"/>
    <w:rsid w:val="00251EF9"/>
    <w:rsid w:val="00261219"/>
    <w:rsid w:val="002636E6"/>
    <w:rsid w:val="002806A2"/>
    <w:rsid w:val="0028086F"/>
    <w:rsid w:val="0028360A"/>
    <w:rsid w:val="00285CB1"/>
    <w:rsid w:val="002860A5"/>
    <w:rsid w:val="0029187E"/>
    <w:rsid w:val="00295E40"/>
    <w:rsid w:val="0029620F"/>
    <w:rsid w:val="002B0993"/>
    <w:rsid w:val="002C1F30"/>
    <w:rsid w:val="002D047B"/>
    <w:rsid w:val="002D049B"/>
    <w:rsid w:val="002D4898"/>
    <w:rsid w:val="002E6F32"/>
    <w:rsid w:val="002F20AF"/>
    <w:rsid w:val="002F37FF"/>
    <w:rsid w:val="002F4970"/>
    <w:rsid w:val="002F499D"/>
    <w:rsid w:val="002F683B"/>
    <w:rsid w:val="003110B2"/>
    <w:rsid w:val="00320AD7"/>
    <w:rsid w:val="0032179E"/>
    <w:rsid w:val="003223DE"/>
    <w:rsid w:val="00323633"/>
    <w:rsid w:val="003239A2"/>
    <w:rsid w:val="0033088B"/>
    <w:rsid w:val="00336C9D"/>
    <w:rsid w:val="00341609"/>
    <w:rsid w:val="00344F75"/>
    <w:rsid w:val="003507CF"/>
    <w:rsid w:val="00355E4A"/>
    <w:rsid w:val="00355F0F"/>
    <w:rsid w:val="00370633"/>
    <w:rsid w:val="00371278"/>
    <w:rsid w:val="0038339B"/>
    <w:rsid w:val="00391AEC"/>
    <w:rsid w:val="003A1895"/>
    <w:rsid w:val="003A2213"/>
    <w:rsid w:val="003B510C"/>
    <w:rsid w:val="003B5765"/>
    <w:rsid w:val="003C47BD"/>
    <w:rsid w:val="003D63E2"/>
    <w:rsid w:val="003E4CAA"/>
    <w:rsid w:val="003F1279"/>
    <w:rsid w:val="004108EE"/>
    <w:rsid w:val="00410EE3"/>
    <w:rsid w:val="00414367"/>
    <w:rsid w:val="004236EF"/>
    <w:rsid w:val="00440C64"/>
    <w:rsid w:val="00460CF9"/>
    <w:rsid w:val="0046364E"/>
    <w:rsid w:val="00465C90"/>
    <w:rsid w:val="00476D73"/>
    <w:rsid w:val="0049697F"/>
    <w:rsid w:val="00497196"/>
    <w:rsid w:val="004A3CF3"/>
    <w:rsid w:val="004A423F"/>
    <w:rsid w:val="004B28CA"/>
    <w:rsid w:val="004C1739"/>
    <w:rsid w:val="004C1E70"/>
    <w:rsid w:val="004D299D"/>
    <w:rsid w:val="004E54DD"/>
    <w:rsid w:val="004F2BE9"/>
    <w:rsid w:val="005003A2"/>
    <w:rsid w:val="00502DDB"/>
    <w:rsid w:val="00511CC9"/>
    <w:rsid w:val="00514D80"/>
    <w:rsid w:val="005223CD"/>
    <w:rsid w:val="00527A58"/>
    <w:rsid w:val="00533E7F"/>
    <w:rsid w:val="00541673"/>
    <w:rsid w:val="005556CB"/>
    <w:rsid w:val="00556512"/>
    <w:rsid w:val="005572D9"/>
    <w:rsid w:val="00565781"/>
    <w:rsid w:val="00567435"/>
    <w:rsid w:val="00570308"/>
    <w:rsid w:val="005A6BEC"/>
    <w:rsid w:val="005B20F5"/>
    <w:rsid w:val="005B5487"/>
    <w:rsid w:val="005C32F1"/>
    <w:rsid w:val="005D215A"/>
    <w:rsid w:val="005D4D9E"/>
    <w:rsid w:val="005D5BBC"/>
    <w:rsid w:val="005F045C"/>
    <w:rsid w:val="005F3426"/>
    <w:rsid w:val="005F3ABA"/>
    <w:rsid w:val="005F3D05"/>
    <w:rsid w:val="006000B0"/>
    <w:rsid w:val="00611F09"/>
    <w:rsid w:val="00625002"/>
    <w:rsid w:val="00632D11"/>
    <w:rsid w:val="00634AE9"/>
    <w:rsid w:val="0064755F"/>
    <w:rsid w:val="00651B0A"/>
    <w:rsid w:val="006662C6"/>
    <w:rsid w:val="0066711A"/>
    <w:rsid w:val="00693692"/>
    <w:rsid w:val="006B446F"/>
    <w:rsid w:val="006C1231"/>
    <w:rsid w:val="006C1F35"/>
    <w:rsid w:val="006D4A91"/>
    <w:rsid w:val="006F4FC4"/>
    <w:rsid w:val="00722E87"/>
    <w:rsid w:val="0072379E"/>
    <w:rsid w:val="007418EF"/>
    <w:rsid w:val="007543AE"/>
    <w:rsid w:val="00757F88"/>
    <w:rsid w:val="00772881"/>
    <w:rsid w:val="0077652C"/>
    <w:rsid w:val="00783C02"/>
    <w:rsid w:val="00787E8B"/>
    <w:rsid w:val="00791D49"/>
    <w:rsid w:val="0079250D"/>
    <w:rsid w:val="00794A0A"/>
    <w:rsid w:val="00795627"/>
    <w:rsid w:val="007A1016"/>
    <w:rsid w:val="007B281E"/>
    <w:rsid w:val="007B6E89"/>
    <w:rsid w:val="007C1201"/>
    <w:rsid w:val="007D243B"/>
    <w:rsid w:val="007E6D18"/>
    <w:rsid w:val="007F4001"/>
    <w:rsid w:val="00814D10"/>
    <w:rsid w:val="00815AC1"/>
    <w:rsid w:val="00821EFE"/>
    <w:rsid w:val="0082303E"/>
    <w:rsid w:val="00827A65"/>
    <w:rsid w:val="00833F4F"/>
    <w:rsid w:val="008502C8"/>
    <w:rsid w:val="00850B44"/>
    <w:rsid w:val="00853A4E"/>
    <w:rsid w:val="0085555C"/>
    <w:rsid w:val="00860091"/>
    <w:rsid w:val="0087608F"/>
    <w:rsid w:val="008801D4"/>
    <w:rsid w:val="0088199E"/>
    <w:rsid w:val="0089517E"/>
    <w:rsid w:val="008A4821"/>
    <w:rsid w:val="008A598D"/>
    <w:rsid w:val="008A718E"/>
    <w:rsid w:val="008B6E91"/>
    <w:rsid w:val="008C72BC"/>
    <w:rsid w:val="008D0EC3"/>
    <w:rsid w:val="008D1ABC"/>
    <w:rsid w:val="008D2F00"/>
    <w:rsid w:val="008D6697"/>
    <w:rsid w:val="008E0CD8"/>
    <w:rsid w:val="008E638B"/>
    <w:rsid w:val="008F0963"/>
    <w:rsid w:val="008F24A6"/>
    <w:rsid w:val="008F53ED"/>
    <w:rsid w:val="0091407D"/>
    <w:rsid w:val="00920AEB"/>
    <w:rsid w:val="0092257F"/>
    <w:rsid w:val="00922D19"/>
    <w:rsid w:val="0092419E"/>
    <w:rsid w:val="00932F19"/>
    <w:rsid w:val="00956C64"/>
    <w:rsid w:val="0096312E"/>
    <w:rsid w:val="00963ED7"/>
    <w:rsid w:val="00967EB1"/>
    <w:rsid w:val="00971B8D"/>
    <w:rsid w:val="009774BE"/>
    <w:rsid w:val="009911E3"/>
    <w:rsid w:val="00992BEB"/>
    <w:rsid w:val="00994E2A"/>
    <w:rsid w:val="009A5851"/>
    <w:rsid w:val="009B207E"/>
    <w:rsid w:val="009C334D"/>
    <w:rsid w:val="009E77D0"/>
    <w:rsid w:val="009F05BC"/>
    <w:rsid w:val="009F0AD9"/>
    <w:rsid w:val="009F0E0E"/>
    <w:rsid w:val="009F5757"/>
    <w:rsid w:val="00A0147E"/>
    <w:rsid w:val="00A04D05"/>
    <w:rsid w:val="00A12965"/>
    <w:rsid w:val="00A230A4"/>
    <w:rsid w:val="00A2413A"/>
    <w:rsid w:val="00A261EB"/>
    <w:rsid w:val="00A3494F"/>
    <w:rsid w:val="00A52450"/>
    <w:rsid w:val="00A53121"/>
    <w:rsid w:val="00A6046B"/>
    <w:rsid w:val="00A74691"/>
    <w:rsid w:val="00A83AFF"/>
    <w:rsid w:val="00AA0AA8"/>
    <w:rsid w:val="00AA2DA5"/>
    <w:rsid w:val="00AB1172"/>
    <w:rsid w:val="00AB522D"/>
    <w:rsid w:val="00AC262D"/>
    <w:rsid w:val="00AD61A9"/>
    <w:rsid w:val="00AE244C"/>
    <w:rsid w:val="00AF2C61"/>
    <w:rsid w:val="00B07DC0"/>
    <w:rsid w:val="00B23131"/>
    <w:rsid w:val="00B26561"/>
    <w:rsid w:val="00B32AFB"/>
    <w:rsid w:val="00B37D09"/>
    <w:rsid w:val="00B458F6"/>
    <w:rsid w:val="00B54121"/>
    <w:rsid w:val="00B6148F"/>
    <w:rsid w:val="00B7186A"/>
    <w:rsid w:val="00B726E7"/>
    <w:rsid w:val="00B74255"/>
    <w:rsid w:val="00B83BC7"/>
    <w:rsid w:val="00B86661"/>
    <w:rsid w:val="00B86972"/>
    <w:rsid w:val="00B91086"/>
    <w:rsid w:val="00B91B59"/>
    <w:rsid w:val="00B93149"/>
    <w:rsid w:val="00B943B9"/>
    <w:rsid w:val="00BB4CDA"/>
    <w:rsid w:val="00BB5B64"/>
    <w:rsid w:val="00BC0A0D"/>
    <w:rsid w:val="00BD62C7"/>
    <w:rsid w:val="00BD6A81"/>
    <w:rsid w:val="00BE3539"/>
    <w:rsid w:val="00BF0859"/>
    <w:rsid w:val="00BF480D"/>
    <w:rsid w:val="00BF6B57"/>
    <w:rsid w:val="00C07AF8"/>
    <w:rsid w:val="00C126C3"/>
    <w:rsid w:val="00C16390"/>
    <w:rsid w:val="00C16F2C"/>
    <w:rsid w:val="00C17BCA"/>
    <w:rsid w:val="00C26155"/>
    <w:rsid w:val="00C45252"/>
    <w:rsid w:val="00C56574"/>
    <w:rsid w:val="00C61D01"/>
    <w:rsid w:val="00C846DB"/>
    <w:rsid w:val="00C919CD"/>
    <w:rsid w:val="00CB7332"/>
    <w:rsid w:val="00CF2C4D"/>
    <w:rsid w:val="00CF6DEF"/>
    <w:rsid w:val="00D039C8"/>
    <w:rsid w:val="00D0531A"/>
    <w:rsid w:val="00D17FBF"/>
    <w:rsid w:val="00D315E5"/>
    <w:rsid w:val="00D3665A"/>
    <w:rsid w:val="00D56841"/>
    <w:rsid w:val="00D67E27"/>
    <w:rsid w:val="00D748F0"/>
    <w:rsid w:val="00D85A97"/>
    <w:rsid w:val="00D92F1A"/>
    <w:rsid w:val="00DA2512"/>
    <w:rsid w:val="00DB7162"/>
    <w:rsid w:val="00DC6A91"/>
    <w:rsid w:val="00DD3E43"/>
    <w:rsid w:val="00DD7044"/>
    <w:rsid w:val="00DF0994"/>
    <w:rsid w:val="00DF2EA9"/>
    <w:rsid w:val="00E05DFC"/>
    <w:rsid w:val="00E06A7C"/>
    <w:rsid w:val="00E14C1F"/>
    <w:rsid w:val="00E16E38"/>
    <w:rsid w:val="00E21B94"/>
    <w:rsid w:val="00E23DC8"/>
    <w:rsid w:val="00E50C35"/>
    <w:rsid w:val="00E53196"/>
    <w:rsid w:val="00E87323"/>
    <w:rsid w:val="00E874E0"/>
    <w:rsid w:val="00E9340B"/>
    <w:rsid w:val="00E951AD"/>
    <w:rsid w:val="00EA5A49"/>
    <w:rsid w:val="00EB4527"/>
    <w:rsid w:val="00EC25D2"/>
    <w:rsid w:val="00EC5F15"/>
    <w:rsid w:val="00ED49A2"/>
    <w:rsid w:val="00EF79B3"/>
    <w:rsid w:val="00F068F5"/>
    <w:rsid w:val="00F07A4B"/>
    <w:rsid w:val="00F11DCF"/>
    <w:rsid w:val="00F20988"/>
    <w:rsid w:val="00F243E9"/>
    <w:rsid w:val="00F269BD"/>
    <w:rsid w:val="00F311EC"/>
    <w:rsid w:val="00F33546"/>
    <w:rsid w:val="00F36CD5"/>
    <w:rsid w:val="00F37276"/>
    <w:rsid w:val="00F37DF6"/>
    <w:rsid w:val="00F412B3"/>
    <w:rsid w:val="00F55860"/>
    <w:rsid w:val="00F613A3"/>
    <w:rsid w:val="00F63AA7"/>
    <w:rsid w:val="00F75D51"/>
    <w:rsid w:val="00F7740D"/>
    <w:rsid w:val="00F828A6"/>
    <w:rsid w:val="00F91902"/>
    <w:rsid w:val="00F954FA"/>
    <w:rsid w:val="00FA235B"/>
    <w:rsid w:val="00FA2A25"/>
    <w:rsid w:val="00FB51F4"/>
    <w:rsid w:val="00FB67CE"/>
    <w:rsid w:val="00FE1A7B"/>
    <w:rsid w:val="00FE3AD7"/>
    <w:rsid w:val="00FE6996"/>
    <w:rsid w:val="00FF1B02"/>
    <w:rsid w:val="00FF28A1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B3B0FFD4-3D3C-4674-9729-F2B8D72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3E9"/>
    <w:rPr>
      <w:sz w:val="24"/>
      <w:szCs w:val="24"/>
    </w:rPr>
  </w:style>
  <w:style w:type="paragraph" w:styleId="Ttulo1">
    <w:name w:val="heading 1"/>
    <w:basedOn w:val="Normal"/>
    <w:next w:val="Normal"/>
    <w:qFormat/>
    <w:rsid w:val="00F243E9"/>
    <w:pPr>
      <w:keepNext/>
      <w:ind w:left="2552"/>
      <w:jc w:val="both"/>
      <w:outlineLvl w:val="0"/>
    </w:pPr>
    <w:rPr>
      <w:i/>
      <w:szCs w:val="20"/>
    </w:rPr>
  </w:style>
  <w:style w:type="paragraph" w:styleId="Ttulo2">
    <w:name w:val="heading 2"/>
    <w:basedOn w:val="Normal"/>
    <w:next w:val="Normal"/>
    <w:qFormat/>
    <w:rsid w:val="00F243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43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243E9"/>
    <w:pPr>
      <w:keepNext/>
      <w:jc w:val="both"/>
      <w:outlineLvl w:val="3"/>
    </w:pPr>
    <w:rPr>
      <w:rFonts w:ascii="Arial" w:hAnsi="Arial"/>
      <w:sz w:val="32"/>
      <w:szCs w:val="20"/>
    </w:rPr>
  </w:style>
  <w:style w:type="paragraph" w:styleId="Ttulo5">
    <w:name w:val="heading 5"/>
    <w:basedOn w:val="Normal"/>
    <w:next w:val="Normal"/>
    <w:qFormat/>
    <w:rsid w:val="00F243E9"/>
    <w:pPr>
      <w:keepNext/>
      <w:jc w:val="center"/>
      <w:outlineLvl w:val="4"/>
    </w:pPr>
    <w:rPr>
      <w:rFonts w:ascii="Arial" w:hAnsi="Arial"/>
      <w:sz w:val="28"/>
      <w:szCs w:val="20"/>
      <w:lang w:val="en-US"/>
    </w:rPr>
  </w:style>
  <w:style w:type="paragraph" w:styleId="Ttulo6">
    <w:name w:val="heading 6"/>
    <w:basedOn w:val="Normal"/>
    <w:next w:val="Normal"/>
    <w:qFormat/>
    <w:rsid w:val="00F243E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243E9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243E9"/>
    <w:pPr>
      <w:keepNext/>
      <w:jc w:val="center"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rsid w:val="00F243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F24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paragraph" w:styleId="Recuodecorpodetexto">
    <w:name w:val="Body Text Indent"/>
    <w:basedOn w:val="Normal"/>
    <w:rsid w:val="00F243E9"/>
    <w:pPr>
      <w:ind w:left="705"/>
      <w:jc w:val="both"/>
    </w:pPr>
  </w:style>
  <w:style w:type="paragraph" w:styleId="Rodap">
    <w:name w:val="footer"/>
    <w:basedOn w:val="Normal"/>
    <w:rsid w:val="00F243E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243E9"/>
  </w:style>
  <w:style w:type="paragraph" w:styleId="NormalWeb">
    <w:name w:val="Normal (Web)"/>
    <w:basedOn w:val="Normal"/>
    <w:unhideWhenUsed/>
    <w:rsid w:val="00F243E9"/>
    <w:pPr>
      <w:spacing w:before="100" w:beforeAutospacing="1" w:after="100" w:afterAutospacing="1"/>
    </w:pPr>
  </w:style>
  <w:style w:type="paragraph" w:styleId="Cabealho">
    <w:name w:val="header"/>
    <w:basedOn w:val="Normal"/>
    <w:rsid w:val="00F243E9"/>
    <w:pPr>
      <w:tabs>
        <w:tab w:val="left" w:pos="851"/>
        <w:tab w:val="left" w:pos="1134"/>
        <w:tab w:val="center" w:pos="4419"/>
        <w:tab w:val="right" w:pos="8838"/>
        <w:tab w:val="right" w:pos="9072"/>
      </w:tabs>
      <w:ind w:firstLine="851"/>
      <w:jc w:val="both"/>
    </w:pPr>
    <w:rPr>
      <w:rFonts w:ascii="Switzerland" w:hAnsi="Switzerland"/>
      <w:sz w:val="22"/>
      <w:szCs w:val="20"/>
    </w:rPr>
  </w:style>
  <w:style w:type="character" w:styleId="Hyperlink">
    <w:name w:val="Hyperlink"/>
    <w:rsid w:val="00F243E9"/>
    <w:rPr>
      <w:color w:val="0000FF"/>
      <w:u w:val="single"/>
    </w:rPr>
  </w:style>
  <w:style w:type="character" w:styleId="HiperlinkVisitado">
    <w:name w:val="FollowedHyperlink"/>
    <w:rsid w:val="00F243E9"/>
    <w:rPr>
      <w:color w:val="800080"/>
      <w:u w:val="single"/>
    </w:rPr>
  </w:style>
  <w:style w:type="paragraph" w:styleId="Corpodetexto">
    <w:name w:val="Body Text"/>
    <w:basedOn w:val="Normal"/>
    <w:rsid w:val="00F243E9"/>
    <w:pPr>
      <w:jc w:val="both"/>
    </w:pPr>
    <w:rPr>
      <w:rFonts w:ascii="Lucida Sans" w:hAnsi="Lucida Sans"/>
      <w:b/>
      <w:bCs/>
    </w:rPr>
  </w:style>
  <w:style w:type="paragraph" w:styleId="Corpodetexto2">
    <w:name w:val="Body Text 2"/>
    <w:basedOn w:val="Normal"/>
    <w:rsid w:val="00F243E9"/>
    <w:pPr>
      <w:jc w:val="both"/>
    </w:pPr>
    <w:rPr>
      <w:b/>
      <w:bCs/>
      <w:i/>
      <w:iCs/>
      <w:szCs w:val="28"/>
    </w:rPr>
  </w:style>
  <w:style w:type="paragraph" w:styleId="Recuodecorpodetexto2">
    <w:name w:val="Body Text Indent 2"/>
    <w:basedOn w:val="Normal"/>
    <w:rsid w:val="00F243E9"/>
    <w:pPr>
      <w:ind w:firstLine="2835"/>
      <w:jc w:val="both"/>
    </w:pPr>
    <w:rPr>
      <w:b/>
      <w:i/>
      <w:szCs w:val="20"/>
    </w:rPr>
  </w:style>
  <w:style w:type="paragraph" w:styleId="Recuodecorpodetexto3">
    <w:name w:val="Body Text Indent 3"/>
    <w:basedOn w:val="Normal"/>
    <w:rsid w:val="00F243E9"/>
    <w:pPr>
      <w:tabs>
        <w:tab w:val="left" w:pos="426"/>
      </w:tabs>
      <w:ind w:left="2835"/>
      <w:jc w:val="both"/>
    </w:pPr>
    <w:rPr>
      <w:i/>
      <w:szCs w:val="20"/>
    </w:rPr>
  </w:style>
  <w:style w:type="paragraph" w:customStyle="1" w:styleId="texto1">
    <w:name w:val="texto1"/>
    <w:basedOn w:val="Normal"/>
    <w:rsid w:val="00F243E9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semiHidden/>
    <w:rsid w:val="00814D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85CB1"/>
    <w:pPr>
      <w:ind w:left="720"/>
      <w:contextualSpacing/>
    </w:pPr>
  </w:style>
  <w:style w:type="paragraph" w:customStyle="1" w:styleId="p4">
    <w:name w:val="p4"/>
    <w:basedOn w:val="Normal"/>
    <w:rsid w:val="00860091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</w:rPr>
  </w:style>
  <w:style w:type="paragraph" w:customStyle="1" w:styleId="p5">
    <w:name w:val="p5"/>
    <w:basedOn w:val="Normal"/>
    <w:rsid w:val="00860091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</w:rPr>
  </w:style>
  <w:style w:type="paragraph" w:customStyle="1" w:styleId="t8">
    <w:name w:val="t8"/>
    <w:basedOn w:val="Normal"/>
    <w:rsid w:val="00860091"/>
    <w:pPr>
      <w:widowControl w:val="0"/>
      <w:snapToGrid w:val="0"/>
      <w:spacing w:line="24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6885-4140-462D-B712-18C4977D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1888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COMPLEMENTAR Nº 021/2009</vt:lpstr>
    </vt:vector>
  </TitlesOfParts>
  <Company/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COMPLEMENTAR Nº 021/2009</dc:title>
  <dc:subject/>
  <dc:creator>marcio</dc:creator>
  <cp:keywords/>
  <cp:lastModifiedBy>CAROLINA ALVES LEAL OLBERMANN</cp:lastModifiedBy>
  <cp:revision>3</cp:revision>
  <cp:lastPrinted>2022-02-16T12:56:00Z</cp:lastPrinted>
  <dcterms:created xsi:type="dcterms:W3CDTF">2022-02-23T18:33:00Z</dcterms:created>
  <dcterms:modified xsi:type="dcterms:W3CDTF">2022-02-23T18:35:00Z</dcterms:modified>
</cp:coreProperties>
</file>