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00CD" w14:textId="7DD01BAC" w:rsidR="00C977C2" w:rsidRPr="00D21AAA" w:rsidRDefault="00B40638" w:rsidP="00D21AAA">
      <w:pPr>
        <w:spacing w:after="0" w:line="240" w:lineRule="auto"/>
        <w:ind w:left="3402"/>
        <w:jc w:val="both"/>
        <w:rPr>
          <w:rFonts w:ascii="Times New Roman" w:hAnsi="Times New Roman" w:cs="Times New Roman"/>
          <w:b/>
          <w:sz w:val="23"/>
          <w:szCs w:val="23"/>
        </w:rPr>
      </w:pPr>
      <w:r w:rsidRPr="00D21AAA">
        <w:rPr>
          <w:rFonts w:ascii="Times New Roman" w:hAnsi="Times New Roman" w:cs="Times New Roman"/>
          <w:b/>
          <w:sz w:val="23"/>
          <w:szCs w:val="23"/>
        </w:rPr>
        <w:t xml:space="preserve">PROJETO DE </w:t>
      </w:r>
      <w:r w:rsidR="008B60EC" w:rsidRPr="00D21AAA">
        <w:rPr>
          <w:rFonts w:ascii="Times New Roman" w:hAnsi="Times New Roman" w:cs="Times New Roman"/>
          <w:b/>
          <w:sz w:val="23"/>
          <w:szCs w:val="23"/>
        </w:rPr>
        <w:t xml:space="preserve">LEI </w:t>
      </w:r>
      <w:r w:rsidR="00A21E6F" w:rsidRPr="00D21AAA">
        <w:rPr>
          <w:rFonts w:ascii="Times New Roman" w:hAnsi="Times New Roman" w:cs="Times New Roman"/>
          <w:b/>
          <w:sz w:val="23"/>
          <w:szCs w:val="23"/>
        </w:rPr>
        <w:t>N</w:t>
      </w:r>
      <w:r w:rsidR="009F1A61" w:rsidRPr="00D21AAA">
        <w:rPr>
          <w:rFonts w:ascii="Times New Roman" w:hAnsi="Times New Roman" w:cs="Times New Roman"/>
          <w:b/>
          <w:sz w:val="23"/>
          <w:szCs w:val="23"/>
        </w:rPr>
        <w:t>º</w:t>
      </w:r>
      <w:r w:rsidR="00D21AAA" w:rsidRPr="00D21AAA">
        <w:rPr>
          <w:rFonts w:ascii="Times New Roman" w:hAnsi="Times New Roman" w:cs="Times New Roman"/>
          <w:b/>
          <w:sz w:val="23"/>
          <w:szCs w:val="23"/>
        </w:rPr>
        <w:t xml:space="preserve"> 47</w:t>
      </w:r>
      <w:r w:rsidR="002D4988" w:rsidRPr="00D21AAA">
        <w:rPr>
          <w:rFonts w:ascii="Times New Roman" w:hAnsi="Times New Roman" w:cs="Times New Roman"/>
          <w:b/>
          <w:sz w:val="23"/>
          <w:szCs w:val="23"/>
        </w:rPr>
        <w:t>/20</w:t>
      </w:r>
      <w:r w:rsidR="00CE5C79" w:rsidRPr="00D21AAA">
        <w:rPr>
          <w:rFonts w:ascii="Times New Roman" w:hAnsi="Times New Roman" w:cs="Times New Roman"/>
          <w:b/>
          <w:sz w:val="23"/>
          <w:szCs w:val="23"/>
        </w:rPr>
        <w:t>2</w:t>
      </w:r>
      <w:r w:rsidR="00F85FC7" w:rsidRPr="00D21AAA">
        <w:rPr>
          <w:rFonts w:ascii="Times New Roman" w:hAnsi="Times New Roman" w:cs="Times New Roman"/>
          <w:b/>
          <w:sz w:val="23"/>
          <w:szCs w:val="23"/>
        </w:rPr>
        <w:t>4</w:t>
      </w:r>
    </w:p>
    <w:p w14:paraId="23098F51" w14:textId="77777777" w:rsidR="008B60EC" w:rsidRPr="00D21AAA" w:rsidRDefault="008B60EC" w:rsidP="00D21AAA">
      <w:pPr>
        <w:spacing w:after="0" w:line="240" w:lineRule="auto"/>
        <w:ind w:left="3402"/>
        <w:jc w:val="both"/>
        <w:rPr>
          <w:rFonts w:ascii="Times New Roman" w:hAnsi="Times New Roman" w:cs="Times New Roman"/>
          <w:sz w:val="23"/>
          <w:szCs w:val="23"/>
        </w:rPr>
      </w:pPr>
    </w:p>
    <w:p w14:paraId="40CBDDE8" w14:textId="77777777" w:rsidR="003B26BF" w:rsidRPr="00D21AAA" w:rsidRDefault="003B26BF" w:rsidP="00D21AAA">
      <w:pPr>
        <w:spacing w:after="0" w:line="240" w:lineRule="auto"/>
        <w:ind w:left="3402"/>
        <w:jc w:val="both"/>
        <w:rPr>
          <w:rFonts w:ascii="Times New Roman" w:hAnsi="Times New Roman" w:cs="Times New Roman"/>
          <w:b/>
          <w:sz w:val="23"/>
          <w:szCs w:val="23"/>
        </w:rPr>
      </w:pPr>
    </w:p>
    <w:p w14:paraId="680CF20F" w14:textId="49549A8E" w:rsidR="00A21E6F" w:rsidRPr="00D21AAA" w:rsidRDefault="00B40638" w:rsidP="00D21AAA">
      <w:pPr>
        <w:spacing w:after="0" w:line="240" w:lineRule="auto"/>
        <w:ind w:left="3402"/>
        <w:jc w:val="both"/>
        <w:rPr>
          <w:rFonts w:ascii="Times New Roman" w:hAnsi="Times New Roman" w:cs="Times New Roman"/>
          <w:sz w:val="23"/>
          <w:szCs w:val="23"/>
        </w:rPr>
      </w:pPr>
      <w:r w:rsidRPr="00D21AAA">
        <w:rPr>
          <w:rFonts w:ascii="Times New Roman" w:hAnsi="Times New Roman" w:cs="Times New Roman"/>
          <w:sz w:val="23"/>
          <w:szCs w:val="23"/>
        </w:rPr>
        <w:t>Data</w:t>
      </w:r>
      <w:r w:rsidR="00287746" w:rsidRPr="00D21AAA">
        <w:rPr>
          <w:rFonts w:ascii="Times New Roman" w:hAnsi="Times New Roman" w:cs="Times New Roman"/>
          <w:b/>
          <w:sz w:val="23"/>
          <w:szCs w:val="23"/>
        </w:rPr>
        <w:t>:</w:t>
      </w:r>
      <w:r w:rsidR="00D21AAA" w:rsidRPr="00D21AAA">
        <w:rPr>
          <w:rFonts w:ascii="Times New Roman" w:hAnsi="Times New Roman" w:cs="Times New Roman"/>
          <w:sz w:val="23"/>
          <w:szCs w:val="23"/>
        </w:rPr>
        <w:t xml:space="preserve"> 24 de abril de 2024</w:t>
      </w:r>
    </w:p>
    <w:p w14:paraId="4DBA1393" w14:textId="77777777" w:rsidR="00D21AAA" w:rsidRPr="00D21AAA" w:rsidRDefault="00D21AAA" w:rsidP="00D21AAA">
      <w:pPr>
        <w:spacing w:after="0" w:line="240" w:lineRule="auto"/>
        <w:ind w:left="3402"/>
        <w:jc w:val="both"/>
        <w:rPr>
          <w:rFonts w:ascii="Times New Roman" w:hAnsi="Times New Roman" w:cs="Times New Roman"/>
          <w:sz w:val="23"/>
          <w:szCs w:val="23"/>
        </w:rPr>
      </w:pPr>
    </w:p>
    <w:p w14:paraId="53AF0F0D" w14:textId="77777777" w:rsidR="00CE5C79" w:rsidRPr="00D21AAA" w:rsidRDefault="00CE5C79" w:rsidP="00D21AAA">
      <w:pPr>
        <w:spacing w:after="0" w:line="240" w:lineRule="auto"/>
        <w:ind w:left="3402"/>
        <w:jc w:val="both"/>
        <w:rPr>
          <w:rFonts w:ascii="Times New Roman" w:hAnsi="Times New Roman" w:cs="Times New Roman"/>
          <w:sz w:val="23"/>
          <w:szCs w:val="23"/>
        </w:rPr>
      </w:pPr>
    </w:p>
    <w:p w14:paraId="2BDA4EE3" w14:textId="36C78E96" w:rsidR="006B01EA" w:rsidRPr="00D21AAA" w:rsidRDefault="00D21AAA" w:rsidP="00D21AAA">
      <w:pPr>
        <w:spacing w:after="0" w:line="240" w:lineRule="auto"/>
        <w:ind w:left="3402"/>
        <w:jc w:val="both"/>
        <w:rPr>
          <w:rFonts w:ascii="Times New Roman" w:eastAsia="Times New Roman" w:hAnsi="Times New Roman" w:cs="Times New Roman"/>
          <w:color w:val="231F20"/>
          <w:sz w:val="23"/>
          <w:szCs w:val="23"/>
          <w:lang w:eastAsia="pt-BR"/>
        </w:rPr>
      </w:pPr>
      <w:r w:rsidRPr="00D21AAA">
        <w:rPr>
          <w:rFonts w:ascii="Times New Roman" w:hAnsi="Times New Roman" w:cs="Times New Roman"/>
          <w:sz w:val="23"/>
          <w:szCs w:val="23"/>
        </w:rPr>
        <w:t>D</w:t>
      </w:r>
      <w:r w:rsidR="00206FFB" w:rsidRPr="00D21AAA">
        <w:rPr>
          <w:rFonts w:ascii="Times New Roman" w:hAnsi="Times New Roman" w:cs="Times New Roman"/>
          <w:sz w:val="23"/>
          <w:szCs w:val="23"/>
        </w:rPr>
        <w:t xml:space="preserve">ispõe sobre proteção dos trabalhadores terceirizados vinculados à administração pública municipal de </w:t>
      </w:r>
      <w:r w:rsidRPr="00D21AAA">
        <w:rPr>
          <w:rFonts w:ascii="Times New Roman" w:hAnsi="Times New Roman" w:cs="Times New Roman"/>
          <w:sz w:val="23"/>
          <w:szCs w:val="23"/>
        </w:rPr>
        <w:t>S</w:t>
      </w:r>
      <w:r w:rsidR="00206FFB" w:rsidRPr="00D21AAA">
        <w:rPr>
          <w:rFonts w:ascii="Times New Roman" w:hAnsi="Times New Roman" w:cs="Times New Roman"/>
          <w:sz w:val="23"/>
          <w:szCs w:val="23"/>
        </w:rPr>
        <w:t xml:space="preserve">orriso, abrangendo todos os poderes e órgãos </w:t>
      </w:r>
      <w:r w:rsidR="00206FFB" w:rsidRPr="00D21AAA">
        <w:rPr>
          <w:rFonts w:ascii="Times New Roman" w:eastAsia="Times New Roman" w:hAnsi="Times New Roman" w:cs="Times New Roman"/>
          <w:color w:val="231F20"/>
          <w:sz w:val="23"/>
          <w:szCs w:val="23"/>
          <w:lang w:eastAsia="pt-BR"/>
        </w:rPr>
        <w:t>e dá outras providências.</w:t>
      </w:r>
    </w:p>
    <w:p w14:paraId="71113593" w14:textId="77777777" w:rsidR="006B01EA" w:rsidRPr="00D21AAA" w:rsidRDefault="00B40638" w:rsidP="00D21AAA">
      <w:pPr>
        <w:shd w:val="clear" w:color="auto" w:fill="FFFFFF"/>
        <w:spacing w:after="0" w:line="240" w:lineRule="auto"/>
        <w:jc w:val="both"/>
        <w:rPr>
          <w:rFonts w:ascii="Times New Roman" w:eastAsia="Times New Roman" w:hAnsi="Times New Roman" w:cs="Times New Roman"/>
          <w:color w:val="231F20"/>
          <w:sz w:val="23"/>
          <w:szCs w:val="23"/>
          <w:lang w:eastAsia="pt-BR"/>
        </w:rPr>
      </w:pPr>
      <w:r w:rsidRPr="00D21AAA">
        <w:rPr>
          <w:rFonts w:ascii="Times New Roman" w:eastAsia="Times New Roman" w:hAnsi="Times New Roman" w:cs="Times New Roman"/>
          <w:color w:val="231F20"/>
          <w:sz w:val="23"/>
          <w:szCs w:val="23"/>
          <w:lang w:eastAsia="pt-BR"/>
        </w:rPr>
        <w:t>  </w:t>
      </w:r>
    </w:p>
    <w:p w14:paraId="09597007" w14:textId="77777777" w:rsidR="00D21AAA" w:rsidRPr="00D21AAA" w:rsidRDefault="00D21AAA" w:rsidP="00D21AAA">
      <w:pPr>
        <w:spacing w:after="0" w:line="240" w:lineRule="auto"/>
        <w:ind w:left="3402"/>
        <w:jc w:val="both"/>
        <w:rPr>
          <w:rFonts w:ascii="Times New Roman" w:hAnsi="Times New Roman" w:cs="Times New Roman"/>
          <w:b/>
          <w:bCs/>
          <w:iCs/>
          <w:sz w:val="23"/>
          <w:szCs w:val="23"/>
        </w:rPr>
      </w:pPr>
    </w:p>
    <w:p w14:paraId="3C4143CF" w14:textId="26CFB4D7" w:rsidR="006B01EA" w:rsidRPr="00D21AAA" w:rsidRDefault="00B40638" w:rsidP="00D21AAA">
      <w:pPr>
        <w:spacing w:after="0" w:line="240" w:lineRule="auto"/>
        <w:ind w:left="3402"/>
        <w:jc w:val="both"/>
        <w:rPr>
          <w:rFonts w:ascii="Times New Roman" w:hAnsi="Times New Roman" w:cs="Times New Roman"/>
          <w:b/>
          <w:bCs/>
          <w:iCs/>
          <w:sz w:val="23"/>
          <w:szCs w:val="23"/>
        </w:rPr>
      </w:pPr>
      <w:r w:rsidRPr="00D21AAA">
        <w:rPr>
          <w:rFonts w:ascii="Times New Roman" w:hAnsi="Times New Roman" w:cs="Times New Roman"/>
          <w:b/>
          <w:bCs/>
          <w:iCs/>
          <w:sz w:val="23"/>
          <w:szCs w:val="23"/>
        </w:rPr>
        <w:t xml:space="preserve">DAMIANI – MDB, </w:t>
      </w:r>
      <w:r w:rsidRPr="00D21AAA">
        <w:rPr>
          <w:rFonts w:ascii="Times New Roman" w:hAnsi="Times New Roman" w:cs="Times New Roman"/>
          <w:bCs/>
          <w:iCs/>
          <w:sz w:val="23"/>
          <w:szCs w:val="23"/>
        </w:rPr>
        <w:t xml:space="preserve">vereador com assento </w:t>
      </w:r>
      <w:r w:rsidRPr="00D21AAA">
        <w:rPr>
          <w:rFonts w:ascii="Times New Roman" w:hAnsi="Times New Roman" w:cs="Times New Roman"/>
          <w:bCs/>
          <w:iCs/>
          <w:sz w:val="23"/>
          <w:szCs w:val="23"/>
        </w:rPr>
        <w:t>nesta Casa, com fulcro no artigo 108 do Regimento Interno, encaminha para deliberação do Soberano Plenário, o seguinte Projeto de Lei:</w:t>
      </w:r>
    </w:p>
    <w:p w14:paraId="2ED33C55" w14:textId="77777777" w:rsidR="006B01EA" w:rsidRPr="00D21AAA" w:rsidRDefault="00B40638" w:rsidP="00D21AAA">
      <w:pPr>
        <w:shd w:val="clear" w:color="auto" w:fill="FFFFFF"/>
        <w:spacing w:after="0" w:line="240" w:lineRule="auto"/>
        <w:jc w:val="both"/>
        <w:rPr>
          <w:rFonts w:ascii="Times New Roman" w:eastAsia="Times New Roman" w:hAnsi="Times New Roman" w:cs="Times New Roman"/>
          <w:color w:val="231F20"/>
          <w:sz w:val="23"/>
          <w:szCs w:val="23"/>
          <w:lang w:eastAsia="pt-BR"/>
        </w:rPr>
      </w:pPr>
      <w:r w:rsidRPr="00D21AAA">
        <w:rPr>
          <w:rFonts w:ascii="Times New Roman" w:eastAsia="Times New Roman" w:hAnsi="Times New Roman" w:cs="Times New Roman"/>
          <w:color w:val="231F20"/>
          <w:sz w:val="23"/>
          <w:szCs w:val="23"/>
          <w:lang w:eastAsia="pt-BR"/>
        </w:rPr>
        <w:t> </w:t>
      </w:r>
    </w:p>
    <w:p w14:paraId="78BE6470" w14:textId="79312590"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eastAsia="Times New Roman" w:hAnsi="Times New Roman" w:cs="Times New Roman"/>
          <w:color w:val="231F20"/>
          <w:sz w:val="23"/>
          <w:szCs w:val="23"/>
          <w:lang w:eastAsia="pt-BR"/>
        </w:rPr>
        <w:t xml:space="preserve">Art. 1º - </w:t>
      </w:r>
      <w:r w:rsidRPr="00D21AAA">
        <w:rPr>
          <w:rFonts w:ascii="Times New Roman" w:hAnsi="Times New Roman" w:cs="Times New Roman"/>
          <w:sz w:val="23"/>
          <w:szCs w:val="23"/>
        </w:rPr>
        <w:t>A Administração Pública Municipal, nas contratações de serviços contínuos com regime de dedicação exclusiva d</w:t>
      </w:r>
      <w:r w:rsidRPr="00D21AAA">
        <w:rPr>
          <w:rFonts w:ascii="Times New Roman" w:hAnsi="Times New Roman" w:cs="Times New Roman"/>
          <w:sz w:val="23"/>
          <w:szCs w:val="23"/>
        </w:rPr>
        <w:t xml:space="preserve">e mão de obra, deverá empenhar todos os esforços de fiscalização cabíveis e disponíveis para garantir que as empresas contratadas tenham condições de efetuar o pagamento dos encargos </w:t>
      </w:r>
      <w:r w:rsidR="00206FFB" w:rsidRPr="00D21AAA">
        <w:rPr>
          <w:rFonts w:ascii="Times New Roman" w:hAnsi="Times New Roman" w:cs="Times New Roman"/>
          <w:sz w:val="23"/>
          <w:szCs w:val="23"/>
        </w:rPr>
        <w:t>previdenciários e trabalhistas.</w:t>
      </w:r>
    </w:p>
    <w:p w14:paraId="510D34C1" w14:textId="77777777" w:rsidR="00D21AAA" w:rsidRPr="00D21AAA" w:rsidRDefault="00D21AAA" w:rsidP="00D21AAA">
      <w:pPr>
        <w:shd w:val="clear" w:color="auto" w:fill="FFFFFF"/>
        <w:spacing w:after="0" w:line="240" w:lineRule="auto"/>
        <w:ind w:firstLine="1416"/>
        <w:jc w:val="both"/>
        <w:rPr>
          <w:rFonts w:ascii="Times New Roman" w:hAnsi="Times New Roman" w:cs="Times New Roman"/>
          <w:sz w:val="23"/>
          <w:szCs w:val="23"/>
        </w:rPr>
      </w:pPr>
    </w:p>
    <w:p w14:paraId="3B201B8B" w14:textId="28E76B54"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1º As determinações desta Lei se aplic</w:t>
      </w:r>
      <w:r w:rsidRPr="00D21AAA">
        <w:rPr>
          <w:rFonts w:ascii="Times New Roman" w:hAnsi="Times New Roman" w:cs="Times New Roman"/>
          <w:sz w:val="23"/>
          <w:szCs w:val="23"/>
        </w:rPr>
        <w:t xml:space="preserve">am a todos os órgãos e entidades dos poderes e órgãos autônomos do município de Sorriso. </w:t>
      </w:r>
    </w:p>
    <w:p w14:paraId="6CBF85BB" w14:textId="77777777" w:rsidR="00D21AAA" w:rsidRPr="00D21AAA" w:rsidRDefault="00D21AAA" w:rsidP="00D21AAA">
      <w:pPr>
        <w:shd w:val="clear" w:color="auto" w:fill="FFFFFF"/>
        <w:spacing w:after="0" w:line="240" w:lineRule="auto"/>
        <w:ind w:left="708" w:firstLine="708"/>
        <w:jc w:val="both"/>
        <w:rPr>
          <w:rFonts w:ascii="Times New Roman" w:hAnsi="Times New Roman" w:cs="Times New Roman"/>
          <w:sz w:val="23"/>
          <w:szCs w:val="23"/>
        </w:rPr>
      </w:pPr>
    </w:p>
    <w:p w14:paraId="59CD6AE7" w14:textId="35468094"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 2º Para fins desta Lei, considera-se: </w:t>
      </w:r>
    </w:p>
    <w:p w14:paraId="4BA10519" w14:textId="77777777" w:rsidR="00D21AAA" w:rsidRPr="00D21AAA" w:rsidRDefault="00D21AAA" w:rsidP="00D21AAA">
      <w:pPr>
        <w:shd w:val="clear" w:color="auto" w:fill="FFFFFF"/>
        <w:spacing w:after="0" w:line="240" w:lineRule="auto"/>
        <w:ind w:firstLine="1416"/>
        <w:jc w:val="both"/>
        <w:rPr>
          <w:rFonts w:ascii="Times New Roman" w:hAnsi="Times New Roman" w:cs="Times New Roman"/>
          <w:sz w:val="23"/>
          <w:szCs w:val="23"/>
        </w:rPr>
      </w:pPr>
    </w:p>
    <w:p w14:paraId="388AFDBB" w14:textId="2A8F0434"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 - </w:t>
      </w:r>
      <w:r w:rsidRPr="00D21AAA">
        <w:rPr>
          <w:rFonts w:ascii="Times New Roman" w:hAnsi="Times New Roman" w:cs="Times New Roman"/>
          <w:sz w:val="23"/>
          <w:szCs w:val="23"/>
        </w:rPr>
        <w:t>A</w:t>
      </w:r>
      <w:r w:rsidRPr="00D21AAA">
        <w:rPr>
          <w:rFonts w:ascii="Times New Roman" w:hAnsi="Times New Roman" w:cs="Times New Roman"/>
          <w:sz w:val="23"/>
          <w:szCs w:val="23"/>
        </w:rPr>
        <w:t xml:space="preserve">dministração: a Administração de cada um dos órgãos e entidades dos poderes e órgãos autônomos do município de Sorriso; </w:t>
      </w:r>
    </w:p>
    <w:p w14:paraId="4734B24B"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II - </w:t>
      </w:r>
      <w:proofErr w:type="gramStart"/>
      <w:r w:rsidRPr="00D21AAA">
        <w:rPr>
          <w:rFonts w:ascii="Times New Roman" w:hAnsi="Times New Roman" w:cs="Times New Roman"/>
          <w:sz w:val="23"/>
          <w:szCs w:val="23"/>
        </w:rPr>
        <w:t>contratado</w:t>
      </w:r>
      <w:proofErr w:type="gramEnd"/>
      <w:r w:rsidRPr="00D21AAA">
        <w:rPr>
          <w:rFonts w:ascii="Times New Roman" w:hAnsi="Times New Roman" w:cs="Times New Roman"/>
          <w:sz w:val="23"/>
          <w:szCs w:val="23"/>
        </w:rPr>
        <w:t xml:space="preserve">: empresa contratada pela Administração para prestação de serviços contínuos com regime de dedicação exclusiva de mão de obra, nos termos da Lei Federal nº 14.133, de 1º de abril de 2021; </w:t>
      </w:r>
    </w:p>
    <w:p w14:paraId="4BA8CC66" w14:textId="77777777" w:rsidR="006B01EA" w:rsidRPr="00D21AAA" w:rsidRDefault="00B40638" w:rsidP="00D21AAA">
      <w:pPr>
        <w:shd w:val="clear" w:color="auto" w:fill="FFFFFF"/>
        <w:spacing w:after="0" w:line="240" w:lineRule="auto"/>
        <w:ind w:firstLine="1416"/>
        <w:jc w:val="both"/>
        <w:rPr>
          <w:rFonts w:ascii="Times New Roman" w:eastAsia="Times New Roman" w:hAnsi="Times New Roman" w:cs="Times New Roman"/>
          <w:color w:val="231F20"/>
          <w:sz w:val="23"/>
          <w:szCs w:val="23"/>
          <w:lang w:eastAsia="pt-BR"/>
        </w:rPr>
      </w:pPr>
      <w:r w:rsidRPr="00D21AAA">
        <w:rPr>
          <w:rFonts w:ascii="Times New Roman" w:hAnsi="Times New Roman" w:cs="Times New Roman"/>
          <w:sz w:val="23"/>
          <w:szCs w:val="23"/>
        </w:rPr>
        <w:t xml:space="preserve">III - contrato: o contrato público de prestação de </w:t>
      </w:r>
      <w:r w:rsidRPr="00D21AAA">
        <w:rPr>
          <w:rFonts w:ascii="Times New Roman" w:hAnsi="Times New Roman" w:cs="Times New Roman"/>
          <w:sz w:val="23"/>
          <w:szCs w:val="23"/>
        </w:rPr>
        <w:t>serviços contínuos com regime de dedicação exclusiva de mão de obra, nos termos da Lei Federal nº 14.133/21.</w:t>
      </w:r>
    </w:p>
    <w:p w14:paraId="37238C27" w14:textId="77777777" w:rsidR="00D21AAA" w:rsidRPr="00D21AAA" w:rsidRDefault="00D21AAA" w:rsidP="00D21AAA">
      <w:pPr>
        <w:shd w:val="clear" w:color="auto" w:fill="FFFFFF"/>
        <w:spacing w:after="0" w:line="240" w:lineRule="auto"/>
        <w:ind w:firstLine="1416"/>
        <w:jc w:val="both"/>
        <w:rPr>
          <w:rFonts w:ascii="Times New Roman" w:eastAsia="Times New Roman" w:hAnsi="Times New Roman" w:cs="Times New Roman"/>
          <w:color w:val="231F20"/>
          <w:sz w:val="23"/>
          <w:szCs w:val="23"/>
          <w:lang w:eastAsia="pt-BR"/>
        </w:rPr>
      </w:pPr>
    </w:p>
    <w:p w14:paraId="25B64723" w14:textId="6566E31C"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eastAsia="Times New Roman" w:hAnsi="Times New Roman" w:cs="Times New Roman"/>
          <w:color w:val="231F20"/>
          <w:sz w:val="23"/>
          <w:szCs w:val="23"/>
          <w:lang w:eastAsia="pt-BR"/>
        </w:rPr>
        <w:t> Art</w:t>
      </w:r>
      <w:r w:rsidRPr="00D21AAA">
        <w:rPr>
          <w:rFonts w:ascii="Times New Roman" w:eastAsia="Times New Roman" w:hAnsi="Times New Roman" w:cs="Times New Roman"/>
          <w:color w:val="231F20"/>
          <w:sz w:val="23"/>
          <w:szCs w:val="23"/>
          <w:lang w:eastAsia="pt-BR"/>
        </w:rPr>
        <w:t>.</w:t>
      </w:r>
      <w:r w:rsidRPr="00D21AAA">
        <w:rPr>
          <w:rFonts w:ascii="Times New Roman" w:eastAsia="Times New Roman" w:hAnsi="Times New Roman" w:cs="Times New Roman"/>
          <w:color w:val="231F20"/>
          <w:sz w:val="23"/>
          <w:szCs w:val="23"/>
          <w:lang w:eastAsia="pt-BR"/>
        </w:rPr>
        <w:t xml:space="preserve"> 2º - </w:t>
      </w:r>
      <w:r w:rsidRPr="00D21AAA">
        <w:rPr>
          <w:rFonts w:ascii="Times New Roman" w:hAnsi="Times New Roman" w:cs="Times New Roman"/>
          <w:sz w:val="23"/>
          <w:szCs w:val="23"/>
        </w:rPr>
        <w:t xml:space="preserve">Para assegurar o cumprimento de obrigações trabalhistas pelo contratado, a Administração, mediante disposição em edital e contrato, </w:t>
      </w:r>
      <w:r w:rsidRPr="00D21AAA">
        <w:rPr>
          <w:rFonts w:ascii="Times New Roman" w:hAnsi="Times New Roman" w:cs="Times New Roman"/>
          <w:sz w:val="23"/>
          <w:szCs w:val="23"/>
        </w:rPr>
        <w:t>poderá, entre outras medidas:</w:t>
      </w:r>
    </w:p>
    <w:p w14:paraId="5CD3DAA3"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 - </w:t>
      </w:r>
      <w:proofErr w:type="gramStart"/>
      <w:r w:rsidRPr="00D21AAA">
        <w:rPr>
          <w:rFonts w:ascii="Times New Roman" w:hAnsi="Times New Roman" w:cs="Times New Roman"/>
          <w:sz w:val="23"/>
          <w:szCs w:val="23"/>
        </w:rPr>
        <w:t>exigir</w:t>
      </w:r>
      <w:proofErr w:type="gramEnd"/>
      <w:r w:rsidRPr="00D21AAA">
        <w:rPr>
          <w:rFonts w:ascii="Times New Roman" w:hAnsi="Times New Roman" w:cs="Times New Roman"/>
          <w:sz w:val="23"/>
          <w:szCs w:val="23"/>
        </w:rPr>
        <w:t xml:space="preserve"> caução, fiança bancária ou contratação de seguro-garantia com cobertura para verbas rescisórias inadimplidas;</w:t>
      </w:r>
    </w:p>
    <w:p w14:paraId="46777FA6"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II - </w:t>
      </w:r>
      <w:proofErr w:type="gramStart"/>
      <w:r w:rsidRPr="00D21AAA">
        <w:rPr>
          <w:rFonts w:ascii="Times New Roman" w:hAnsi="Times New Roman" w:cs="Times New Roman"/>
          <w:sz w:val="23"/>
          <w:szCs w:val="23"/>
        </w:rPr>
        <w:t>condicionar</w:t>
      </w:r>
      <w:proofErr w:type="gramEnd"/>
      <w:r w:rsidRPr="00D21AAA">
        <w:rPr>
          <w:rFonts w:ascii="Times New Roman" w:hAnsi="Times New Roman" w:cs="Times New Roman"/>
          <w:sz w:val="23"/>
          <w:szCs w:val="23"/>
        </w:rPr>
        <w:t xml:space="preserve"> o pagamento à comprovação de quitação das obrigações trabalhistas vencidas relativas ao </w:t>
      </w:r>
      <w:r w:rsidRPr="00D21AAA">
        <w:rPr>
          <w:rFonts w:ascii="Times New Roman" w:hAnsi="Times New Roman" w:cs="Times New Roman"/>
          <w:sz w:val="23"/>
          <w:szCs w:val="23"/>
        </w:rPr>
        <w:t xml:space="preserve">contrato; </w:t>
      </w:r>
    </w:p>
    <w:p w14:paraId="7168D460"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III - efetuar o depósito de valores em conta vinculada; </w:t>
      </w:r>
    </w:p>
    <w:p w14:paraId="5DA8553E"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IV - </w:t>
      </w:r>
      <w:proofErr w:type="gramStart"/>
      <w:r w:rsidRPr="00D21AAA">
        <w:rPr>
          <w:rFonts w:ascii="Times New Roman" w:hAnsi="Times New Roman" w:cs="Times New Roman"/>
          <w:sz w:val="23"/>
          <w:szCs w:val="23"/>
        </w:rPr>
        <w:t>em</w:t>
      </w:r>
      <w:proofErr w:type="gramEnd"/>
      <w:r w:rsidRPr="00D21AAA">
        <w:rPr>
          <w:rFonts w:ascii="Times New Roman" w:hAnsi="Times New Roman" w:cs="Times New Roman"/>
          <w:sz w:val="23"/>
          <w:szCs w:val="23"/>
        </w:rPr>
        <w:t xml:space="preserve"> caso de inadimplemento, efetuar diretamente o pagamento das verbas trabalhistas, que serão deduzidas do pagamento devido ao contratado; e </w:t>
      </w:r>
    </w:p>
    <w:p w14:paraId="1DDB1ACB" w14:textId="77777777" w:rsidR="006B01EA" w:rsidRPr="00D21AAA" w:rsidRDefault="00B40638" w:rsidP="00D21AAA">
      <w:pPr>
        <w:shd w:val="clear" w:color="auto" w:fill="FFFFFF"/>
        <w:spacing w:after="0" w:line="240" w:lineRule="auto"/>
        <w:ind w:firstLine="1416"/>
        <w:jc w:val="both"/>
        <w:rPr>
          <w:rFonts w:ascii="Times New Roman" w:eastAsia="Times New Roman" w:hAnsi="Times New Roman" w:cs="Times New Roman"/>
          <w:color w:val="231F20"/>
          <w:sz w:val="23"/>
          <w:szCs w:val="23"/>
          <w:lang w:eastAsia="pt-BR"/>
        </w:rPr>
      </w:pPr>
      <w:r w:rsidRPr="00D21AAA">
        <w:rPr>
          <w:rFonts w:ascii="Times New Roman" w:hAnsi="Times New Roman" w:cs="Times New Roman"/>
          <w:sz w:val="23"/>
          <w:szCs w:val="23"/>
        </w:rPr>
        <w:t xml:space="preserve">V - </w:t>
      </w:r>
      <w:proofErr w:type="gramStart"/>
      <w:r w:rsidRPr="00D21AAA">
        <w:rPr>
          <w:rFonts w:ascii="Times New Roman" w:hAnsi="Times New Roman" w:cs="Times New Roman"/>
          <w:sz w:val="23"/>
          <w:szCs w:val="23"/>
        </w:rPr>
        <w:t>estabelecer</w:t>
      </w:r>
      <w:proofErr w:type="gramEnd"/>
      <w:r w:rsidRPr="00D21AAA">
        <w:rPr>
          <w:rFonts w:ascii="Times New Roman" w:hAnsi="Times New Roman" w:cs="Times New Roman"/>
          <w:sz w:val="23"/>
          <w:szCs w:val="23"/>
        </w:rPr>
        <w:t xml:space="preserve"> que os valores destinados</w:t>
      </w:r>
      <w:r w:rsidRPr="00D21AAA">
        <w:rPr>
          <w:rFonts w:ascii="Times New Roman" w:hAnsi="Times New Roman" w:cs="Times New Roman"/>
          <w:sz w:val="23"/>
          <w:szCs w:val="23"/>
        </w:rPr>
        <w:t xml:space="preserve"> a férias, a décimo terceiro salário, a ausências legais e a verbas rescisórias dos empregados do contratado que participarem da execução dos serviços contratados serão pagos pelo contratante ao contratado somente na ocorrência do fato gerador.</w:t>
      </w:r>
    </w:p>
    <w:p w14:paraId="2CBD6219" w14:textId="77777777" w:rsidR="00D21AAA" w:rsidRPr="00D21AAA" w:rsidRDefault="00D21AAA" w:rsidP="00D21AAA">
      <w:pPr>
        <w:shd w:val="clear" w:color="auto" w:fill="FFFFFF"/>
        <w:spacing w:after="0" w:line="240" w:lineRule="auto"/>
        <w:ind w:firstLine="1416"/>
        <w:jc w:val="both"/>
        <w:rPr>
          <w:rFonts w:ascii="Times New Roman" w:eastAsia="Times New Roman" w:hAnsi="Times New Roman" w:cs="Times New Roman"/>
          <w:color w:val="231F20"/>
          <w:sz w:val="23"/>
          <w:szCs w:val="23"/>
          <w:lang w:eastAsia="pt-BR"/>
        </w:rPr>
      </w:pPr>
    </w:p>
    <w:p w14:paraId="799FAD77" w14:textId="4D4D6235"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eastAsia="Times New Roman" w:hAnsi="Times New Roman" w:cs="Times New Roman"/>
          <w:color w:val="231F20"/>
          <w:sz w:val="23"/>
          <w:szCs w:val="23"/>
          <w:lang w:eastAsia="pt-BR"/>
        </w:rPr>
        <w:t xml:space="preserve"> Art. 3º - </w:t>
      </w:r>
      <w:r w:rsidRPr="00D21AAA">
        <w:rPr>
          <w:rFonts w:ascii="Times New Roman" w:hAnsi="Times New Roman" w:cs="Times New Roman"/>
          <w:sz w:val="23"/>
          <w:szCs w:val="23"/>
        </w:rPr>
        <w:t>As contratações públicas deverão submeter-se a práticas contínuas e permanentes de gestão de riscos e de controle preventivo, inclusive mediante adoção de recursos de tecnologia da informação, e, além de estar subordinadas ao controle social, sujeitar-se-ã</w:t>
      </w:r>
      <w:r w:rsidRPr="00D21AAA">
        <w:rPr>
          <w:rFonts w:ascii="Times New Roman" w:hAnsi="Times New Roman" w:cs="Times New Roman"/>
          <w:sz w:val="23"/>
          <w:szCs w:val="23"/>
        </w:rPr>
        <w:t>o às seguintes linhas de defesa:</w:t>
      </w:r>
    </w:p>
    <w:p w14:paraId="7DCEB89F"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 - </w:t>
      </w:r>
      <w:proofErr w:type="gramStart"/>
      <w:r w:rsidRPr="00D21AAA">
        <w:rPr>
          <w:rFonts w:ascii="Times New Roman" w:hAnsi="Times New Roman" w:cs="Times New Roman"/>
          <w:sz w:val="23"/>
          <w:szCs w:val="23"/>
        </w:rPr>
        <w:t>primeira</w:t>
      </w:r>
      <w:proofErr w:type="gramEnd"/>
      <w:r w:rsidRPr="00D21AAA">
        <w:rPr>
          <w:rFonts w:ascii="Times New Roman" w:hAnsi="Times New Roman" w:cs="Times New Roman"/>
          <w:sz w:val="23"/>
          <w:szCs w:val="23"/>
        </w:rPr>
        <w:t xml:space="preserve"> linha de defesa, integrada por servidores e empregados públicos, agentes de licitação e autoridades que atuam na estrutura de governança do órgão ou entidade; </w:t>
      </w:r>
    </w:p>
    <w:p w14:paraId="7E8D987B"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lastRenderedPageBreak/>
        <w:t xml:space="preserve">II - </w:t>
      </w:r>
      <w:proofErr w:type="gramStart"/>
      <w:r w:rsidRPr="00D21AAA">
        <w:rPr>
          <w:rFonts w:ascii="Times New Roman" w:hAnsi="Times New Roman" w:cs="Times New Roman"/>
          <w:sz w:val="23"/>
          <w:szCs w:val="23"/>
        </w:rPr>
        <w:t>segunda</w:t>
      </w:r>
      <w:proofErr w:type="gramEnd"/>
      <w:r w:rsidRPr="00D21AAA">
        <w:rPr>
          <w:rFonts w:ascii="Times New Roman" w:hAnsi="Times New Roman" w:cs="Times New Roman"/>
          <w:sz w:val="23"/>
          <w:szCs w:val="23"/>
        </w:rPr>
        <w:t xml:space="preserve"> linha de defesa, integrada pelas unid</w:t>
      </w:r>
      <w:r w:rsidRPr="00D21AAA">
        <w:rPr>
          <w:rFonts w:ascii="Times New Roman" w:hAnsi="Times New Roman" w:cs="Times New Roman"/>
          <w:sz w:val="23"/>
          <w:szCs w:val="23"/>
        </w:rPr>
        <w:t xml:space="preserve">ades de assessoramento jurídico e de controle interno do próprio órgão ou entidade; </w:t>
      </w:r>
    </w:p>
    <w:p w14:paraId="191F961B"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III - terceira linha de defesa, integrada pelo órgão central de controle interno da Administração e pelo Tribunal de Contas. </w:t>
      </w:r>
    </w:p>
    <w:p w14:paraId="3BA252B7" w14:textId="77777777" w:rsidR="00D21AAA" w:rsidRPr="00D21AAA" w:rsidRDefault="00D21AAA" w:rsidP="00D21AAA">
      <w:pPr>
        <w:shd w:val="clear" w:color="auto" w:fill="FFFFFF"/>
        <w:spacing w:after="0" w:line="240" w:lineRule="auto"/>
        <w:ind w:firstLine="1416"/>
        <w:jc w:val="both"/>
        <w:rPr>
          <w:rFonts w:ascii="Times New Roman" w:hAnsi="Times New Roman" w:cs="Times New Roman"/>
          <w:sz w:val="23"/>
          <w:szCs w:val="23"/>
        </w:rPr>
      </w:pPr>
    </w:p>
    <w:p w14:paraId="6BCE412E" w14:textId="12A76A36"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Parágrafo único</w:t>
      </w:r>
      <w:r w:rsidR="00206FFB" w:rsidRPr="00D21AAA">
        <w:rPr>
          <w:rFonts w:ascii="Times New Roman" w:hAnsi="Times New Roman" w:cs="Times New Roman"/>
          <w:sz w:val="23"/>
          <w:szCs w:val="23"/>
        </w:rPr>
        <w:t>.</w:t>
      </w:r>
      <w:r w:rsidRPr="00D21AAA">
        <w:rPr>
          <w:rFonts w:ascii="Times New Roman" w:hAnsi="Times New Roman" w:cs="Times New Roman"/>
          <w:sz w:val="23"/>
          <w:szCs w:val="23"/>
        </w:rPr>
        <w:t xml:space="preserve"> Na forma de regulamento, a i</w:t>
      </w:r>
      <w:r w:rsidRPr="00D21AAA">
        <w:rPr>
          <w:rFonts w:ascii="Times New Roman" w:hAnsi="Times New Roman" w:cs="Times New Roman"/>
          <w:sz w:val="23"/>
          <w:szCs w:val="23"/>
        </w:rPr>
        <w:t>mplementação das práticas a que se refere o "caput" deste artigo será de responsabilidade da alta administração do órgão ou entidade e levará em consideração os custos e os benefícios decorrentes de sua implementação, optando - se pelas medidas que promova</w:t>
      </w:r>
      <w:r w:rsidRPr="00D21AAA">
        <w:rPr>
          <w:rFonts w:ascii="Times New Roman" w:hAnsi="Times New Roman" w:cs="Times New Roman"/>
          <w:sz w:val="23"/>
          <w:szCs w:val="23"/>
        </w:rPr>
        <w:t>m relações íntegras e confiáveis, com segurança jurídica para todos os envolvidos, e que produzam o resultado mais vantajoso para a Administração, com eficiência, eficácia e efetividade nas contratações públicas.</w:t>
      </w:r>
    </w:p>
    <w:p w14:paraId="6D8B05CD" w14:textId="77777777" w:rsidR="00D21AAA" w:rsidRPr="00D21AAA" w:rsidRDefault="00B40638" w:rsidP="00D21AAA">
      <w:pPr>
        <w:shd w:val="clear" w:color="auto" w:fill="FFFFFF"/>
        <w:spacing w:after="0" w:line="240" w:lineRule="auto"/>
        <w:jc w:val="both"/>
        <w:rPr>
          <w:rFonts w:ascii="Times New Roman" w:eastAsia="Times New Roman" w:hAnsi="Times New Roman" w:cs="Times New Roman"/>
          <w:color w:val="231F20"/>
          <w:sz w:val="23"/>
          <w:szCs w:val="23"/>
          <w:lang w:eastAsia="pt-BR"/>
        </w:rPr>
      </w:pPr>
      <w:r w:rsidRPr="00D21AAA">
        <w:rPr>
          <w:rFonts w:ascii="Times New Roman" w:eastAsia="Times New Roman" w:hAnsi="Times New Roman" w:cs="Times New Roman"/>
          <w:color w:val="231F20"/>
          <w:sz w:val="23"/>
          <w:szCs w:val="23"/>
          <w:lang w:eastAsia="pt-BR"/>
        </w:rPr>
        <w:t> </w:t>
      </w:r>
      <w:r w:rsidRPr="00D21AAA">
        <w:rPr>
          <w:rFonts w:ascii="Times New Roman" w:eastAsia="Times New Roman" w:hAnsi="Times New Roman" w:cs="Times New Roman"/>
          <w:color w:val="231F20"/>
          <w:sz w:val="23"/>
          <w:szCs w:val="23"/>
          <w:lang w:eastAsia="pt-BR"/>
        </w:rPr>
        <w:tab/>
      </w:r>
      <w:r w:rsidRPr="00D21AAA">
        <w:rPr>
          <w:rFonts w:ascii="Times New Roman" w:eastAsia="Times New Roman" w:hAnsi="Times New Roman" w:cs="Times New Roman"/>
          <w:color w:val="231F20"/>
          <w:sz w:val="23"/>
          <w:szCs w:val="23"/>
          <w:lang w:eastAsia="pt-BR"/>
        </w:rPr>
        <w:tab/>
      </w:r>
    </w:p>
    <w:p w14:paraId="62A76477" w14:textId="500511DC" w:rsidR="006B01EA" w:rsidRPr="00D21AAA" w:rsidRDefault="00B40638" w:rsidP="00D21AAA">
      <w:pPr>
        <w:shd w:val="clear" w:color="auto" w:fill="FFFFFF"/>
        <w:spacing w:after="0" w:line="240" w:lineRule="auto"/>
        <w:ind w:firstLine="1418"/>
        <w:jc w:val="both"/>
        <w:rPr>
          <w:rFonts w:ascii="Times New Roman" w:hAnsi="Times New Roman" w:cs="Times New Roman"/>
          <w:sz w:val="23"/>
          <w:szCs w:val="23"/>
        </w:rPr>
      </w:pPr>
      <w:r w:rsidRPr="00D21AAA">
        <w:rPr>
          <w:rFonts w:ascii="Times New Roman" w:eastAsia="Times New Roman" w:hAnsi="Times New Roman" w:cs="Times New Roman"/>
          <w:color w:val="231F20"/>
          <w:sz w:val="23"/>
          <w:szCs w:val="23"/>
          <w:lang w:eastAsia="pt-BR"/>
        </w:rPr>
        <w:t xml:space="preserve">Art. 4º - </w:t>
      </w:r>
      <w:r w:rsidRPr="00D21AAA">
        <w:rPr>
          <w:rFonts w:ascii="Times New Roman" w:hAnsi="Times New Roman" w:cs="Times New Roman"/>
          <w:sz w:val="23"/>
          <w:szCs w:val="23"/>
        </w:rPr>
        <w:t>A Administração deverá apresen</w:t>
      </w:r>
      <w:r w:rsidRPr="00D21AAA">
        <w:rPr>
          <w:rFonts w:ascii="Times New Roman" w:hAnsi="Times New Roman" w:cs="Times New Roman"/>
          <w:sz w:val="23"/>
          <w:szCs w:val="23"/>
        </w:rPr>
        <w:t xml:space="preserve">tar mensalmente relatório sobre as práticas de fiscalização adotadas para garantir o cumprimento das obrigações do contratado, devendo </w:t>
      </w:r>
      <w:proofErr w:type="gramStart"/>
      <w:r w:rsidRPr="00D21AAA">
        <w:rPr>
          <w:rFonts w:ascii="Times New Roman" w:hAnsi="Times New Roman" w:cs="Times New Roman"/>
          <w:sz w:val="23"/>
          <w:szCs w:val="23"/>
        </w:rPr>
        <w:t>no</w:t>
      </w:r>
      <w:proofErr w:type="gramEnd"/>
      <w:r w:rsidRPr="00D21AAA">
        <w:rPr>
          <w:rFonts w:ascii="Times New Roman" w:hAnsi="Times New Roman" w:cs="Times New Roman"/>
          <w:sz w:val="23"/>
          <w:szCs w:val="23"/>
        </w:rPr>
        <w:t xml:space="preserve"> relatório constar, em relação a cada um dos contratos em vigor:</w:t>
      </w:r>
    </w:p>
    <w:p w14:paraId="5D34E2EA" w14:textId="77777777" w:rsidR="00D21AAA" w:rsidRPr="00D21AAA" w:rsidRDefault="00D21AAA" w:rsidP="00D21AAA">
      <w:pPr>
        <w:shd w:val="clear" w:color="auto" w:fill="FFFFFF"/>
        <w:spacing w:after="0" w:line="240" w:lineRule="auto"/>
        <w:ind w:left="708" w:firstLine="708"/>
        <w:jc w:val="both"/>
        <w:rPr>
          <w:rFonts w:ascii="Times New Roman" w:hAnsi="Times New Roman" w:cs="Times New Roman"/>
          <w:sz w:val="23"/>
          <w:szCs w:val="23"/>
        </w:rPr>
      </w:pPr>
    </w:p>
    <w:p w14:paraId="4AC612A7" w14:textId="165F3304"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I - </w:t>
      </w:r>
      <w:proofErr w:type="gramStart"/>
      <w:r w:rsidRPr="00D21AAA">
        <w:rPr>
          <w:rFonts w:ascii="Times New Roman" w:hAnsi="Times New Roman" w:cs="Times New Roman"/>
          <w:sz w:val="23"/>
          <w:szCs w:val="23"/>
        </w:rPr>
        <w:t>as</w:t>
      </w:r>
      <w:proofErr w:type="gramEnd"/>
      <w:r w:rsidRPr="00D21AAA">
        <w:rPr>
          <w:rFonts w:ascii="Times New Roman" w:hAnsi="Times New Roman" w:cs="Times New Roman"/>
          <w:sz w:val="23"/>
          <w:szCs w:val="23"/>
        </w:rPr>
        <w:t xml:space="preserve"> seguintes informações gerais sobre o contrato:</w:t>
      </w:r>
    </w:p>
    <w:p w14:paraId="2BC68050"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a) número do edital e "link" de acesso ao edital e seus aditamentos; </w:t>
      </w:r>
    </w:p>
    <w:p w14:paraId="79354943"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b) número do contrato e "link" de acesso ao contrato e seus aditamentos; </w:t>
      </w:r>
    </w:p>
    <w:p w14:paraId="0C488521"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c) razão social e, se houver, nome fantasia da empresa contratada; </w:t>
      </w:r>
    </w:p>
    <w:p w14:paraId="55280B25"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d) vigência do contrato; </w:t>
      </w:r>
    </w:p>
    <w:p w14:paraId="7C406134"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e) objeto do contr</w:t>
      </w:r>
      <w:r w:rsidRPr="00D21AAA">
        <w:rPr>
          <w:rFonts w:ascii="Times New Roman" w:hAnsi="Times New Roman" w:cs="Times New Roman"/>
          <w:sz w:val="23"/>
          <w:szCs w:val="23"/>
        </w:rPr>
        <w:t xml:space="preserve">ato; </w:t>
      </w:r>
    </w:p>
    <w:p w14:paraId="4CDE1521"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f) locais de prestação dos serviços contratados;</w:t>
      </w:r>
    </w:p>
    <w:p w14:paraId="7EDD7BF6"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g) o nome fiscal do contrato e o número de telefone por meio do qual pode ser contatado;</w:t>
      </w:r>
    </w:p>
    <w:p w14:paraId="516C9E13" w14:textId="77777777" w:rsidR="00D21AAA" w:rsidRPr="00D21AAA" w:rsidRDefault="00D21AAA" w:rsidP="00D21AAA">
      <w:pPr>
        <w:shd w:val="clear" w:color="auto" w:fill="FFFFFF"/>
        <w:spacing w:after="0" w:line="240" w:lineRule="auto"/>
        <w:ind w:left="708" w:firstLine="708"/>
        <w:jc w:val="both"/>
        <w:rPr>
          <w:rFonts w:ascii="Times New Roman" w:hAnsi="Times New Roman" w:cs="Times New Roman"/>
          <w:sz w:val="23"/>
          <w:szCs w:val="23"/>
        </w:rPr>
      </w:pPr>
    </w:p>
    <w:p w14:paraId="11E97891" w14:textId="050CA6EE"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II - </w:t>
      </w:r>
      <w:proofErr w:type="gramStart"/>
      <w:r w:rsidRPr="00D21AAA">
        <w:rPr>
          <w:rFonts w:ascii="Times New Roman" w:hAnsi="Times New Roman" w:cs="Times New Roman"/>
          <w:sz w:val="23"/>
          <w:szCs w:val="23"/>
        </w:rPr>
        <w:t>as</w:t>
      </w:r>
      <w:proofErr w:type="gramEnd"/>
      <w:r w:rsidRPr="00D21AAA">
        <w:rPr>
          <w:rFonts w:ascii="Times New Roman" w:hAnsi="Times New Roman" w:cs="Times New Roman"/>
          <w:sz w:val="23"/>
          <w:szCs w:val="23"/>
        </w:rPr>
        <w:t xml:space="preserve"> seguintes informações financeiras sobre o contrato: </w:t>
      </w:r>
    </w:p>
    <w:p w14:paraId="44C3113E"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a) os valores já repassados ao contratante no último mês, devendo constar o "quantum" e a data de transferência; </w:t>
      </w:r>
    </w:p>
    <w:p w14:paraId="0A7944B4"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b) os valores disponíveis a título de caução, fiança bancária ou contratação de seguro - garantia com cobertura para verbas rescisórias inadim</w:t>
      </w:r>
      <w:r w:rsidRPr="00D21AAA">
        <w:rPr>
          <w:rFonts w:ascii="Times New Roman" w:hAnsi="Times New Roman" w:cs="Times New Roman"/>
          <w:sz w:val="23"/>
          <w:szCs w:val="23"/>
        </w:rPr>
        <w:t xml:space="preserve">plidas; </w:t>
      </w:r>
    </w:p>
    <w:p w14:paraId="694D6450"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 xml:space="preserve">c) caso tenha havido algum atraso nos repasses por parte do Estado, as razões legais; </w:t>
      </w:r>
    </w:p>
    <w:p w14:paraId="590E305F" w14:textId="77777777" w:rsidR="006B01EA" w:rsidRPr="00D21AAA" w:rsidRDefault="00B40638" w:rsidP="00D21AAA">
      <w:pPr>
        <w:shd w:val="clear" w:color="auto" w:fill="FFFFFF"/>
        <w:spacing w:after="0" w:line="240" w:lineRule="auto"/>
        <w:ind w:firstLine="1416"/>
        <w:jc w:val="both"/>
        <w:rPr>
          <w:rFonts w:ascii="Times New Roman" w:hAnsi="Times New Roman" w:cs="Times New Roman"/>
          <w:sz w:val="23"/>
          <w:szCs w:val="23"/>
        </w:rPr>
      </w:pPr>
      <w:r w:rsidRPr="00D21AAA">
        <w:rPr>
          <w:rFonts w:ascii="Times New Roman" w:hAnsi="Times New Roman" w:cs="Times New Roman"/>
          <w:sz w:val="23"/>
          <w:szCs w:val="23"/>
        </w:rPr>
        <w:t xml:space="preserve">d) caso as razões apontadas na alínea "c" deste inciso envolvam inadimplência por parte da contratada, informar também: </w:t>
      </w:r>
    </w:p>
    <w:p w14:paraId="10628827" w14:textId="108A3BC4"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1. o detalhamento da situação de inadim</w:t>
      </w:r>
      <w:r w:rsidRPr="00D21AAA">
        <w:rPr>
          <w:rFonts w:ascii="Times New Roman" w:hAnsi="Times New Roman" w:cs="Times New Roman"/>
          <w:sz w:val="23"/>
          <w:szCs w:val="23"/>
        </w:rPr>
        <w:t xml:space="preserve">plência; </w:t>
      </w:r>
    </w:p>
    <w:p w14:paraId="2F0DF944" w14:textId="7777777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hAnsi="Times New Roman" w:cs="Times New Roman"/>
          <w:sz w:val="23"/>
          <w:szCs w:val="23"/>
        </w:rPr>
        <w:t>2. todas as diligências tomadas pela Administração para resolver a situação.</w:t>
      </w:r>
    </w:p>
    <w:p w14:paraId="33F68E3E" w14:textId="77777777" w:rsidR="00D21AAA" w:rsidRPr="00D21AAA" w:rsidRDefault="00D21AAA" w:rsidP="00D21AAA">
      <w:pPr>
        <w:shd w:val="clear" w:color="auto" w:fill="FFFFFF"/>
        <w:spacing w:after="0" w:line="240" w:lineRule="auto"/>
        <w:ind w:firstLine="1416"/>
        <w:jc w:val="both"/>
        <w:rPr>
          <w:rFonts w:ascii="Times New Roman" w:hAnsi="Times New Roman" w:cs="Times New Roman"/>
          <w:sz w:val="23"/>
          <w:szCs w:val="23"/>
        </w:rPr>
      </w:pPr>
    </w:p>
    <w:p w14:paraId="462068EA" w14:textId="3D1A45DA" w:rsidR="006B01EA" w:rsidRPr="00D21AAA" w:rsidRDefault="00B40638" w:rsidP="00D21AAA">
      <w:pPr>
        <w:shd w:val="clear" w:color="auto" w:fill="FFFFFF"/>
        <w:spacing w:after="0" w:line="240" w:lineRule="auto"/>
        <w:ind w:firstLine="1416"/>
        <w:jc w:val="both"/>
        <w:rPr>
          <w:rFonts w:ascii="Times New Roman" w:eastAsia="Times New Roman" w:hAnsi="Times New Roman" w:cs="Times New Roman"/>
          <w:color w:val="231F20"/>
          <w:sz w:val="23"/>
          <w:szCs w:val="23"/>
          <w:lang w:eastAsia="pt-BR"/>
        </w:rPr>
      </w:pPr>
      <w:r w:rsidRPr="00D21AAA">
        <w:rPr>
          <w:rFonts w:ascii="Times New Roman" w:hAnsi="Times New Roman" w:cs="Times New Roman"/>
          <w:sz w:val="23"/>
          <w:szCs w:val="23"/>
        </w:rPr>
        <w:t>Parágrafo único</w:t>
      </w:r>
      <w:r w:rsidR="00206FFB" w:rsidRPr="00D21AAA">
        <w:rPr>
          <w:rFonts w:ascii="Times New Roman" w:hAnsi="Times New Roman" w:cs="Times New Roman"/>
          <w:sz w:val="23"/>
          <w:szCs w:val="23"/>
        </w:rPr>
        <w:t>.</w:t>
      </w:r>
      <w:r w:rsidRPr="00D21AAA">
        <w:rPr>
          <w:rFonts w:ascii="Times New Roman" w:hAnsi="Times New Roman" w:cs="Times New Roman"/>
          <w:sz w:val="23"/>
          <w:szCs w:val="23"/>
        </w:rPr>
        <w:t xml:space="preserve"> Os relatórios de que trata este artigo deverão ser publicados na rede mundial de computadores em repositório de acesso público.</w:t>
      </w:r>
    </w:p>
    <w:p w14:paraId="66B20CC4" w14:textId="77777777" w:rsidR="00D21AAA" w:rsidRPr="00D21AAA" w:rsidRDefault="00D21AAA" w:rsidP="00D21AAA">
      <w:pPr>
        <w:shd w:val="clear" w:color="auto" w:fill="FFFFFF"/>
        <w:spacing w:after="0" w:line="240" w:lineRule="auto"/>
        <w:ind w:left="708" w:firstLine="708"/>
        <w:jc w:val="both"/>
        <w:rPr>
          <w:rFonts w:ascii="Times New Roman" w:eastAsia="Times New Roman" w:hAnsi="Times New Roman" w:cs="Times New Roman"/>
          <w:color w:val="231F20"/>
          <w:sz w:val="23"/>
          <w:szCs w:val="23"/>
          <w:lang w:eastAsia="pt-BR"/>
        </w:rPr>
      </w:pPr>
    </w:p>
    <w:p w14:paraId="6465B039" w14:textId="7C15AD9B" w:rsidR="006B01EA" w:rsidRPr="00D21AAA" w:rsidRDefault="00B40638" w:rsidP="00D21AAA">
      <w:pPr>
        <w:shd w:val="clear" w:color="auto" w:fill="FFFFFF"/>
        <w:spacing w:after="0" w:line="240" w:lineRule="auto"/>
        <w:ind w:left="708" w:firstLine="708"/>
        <w:jc w:val="both"/>
        <w:rPr>
          <w:rFonts w:ascii="Times New Roman" w:eastAsia="Times New Roman" w:hAnsi="Times New Roman" w:cs="Times New Roman"/>
          <w:color w:val="231F20"/>
          <w:sz w:val="23"/>
          <w:szCs w:val="23"/>
          <w:lang w:eastAsia="pt-BR"/>
        </w:rPr>
      </w:pPr>
      <w:r w:rsidRPr="00D21AAA">
        <w:rPr>
          <w:rFonts w:ascii="Times New Roman" w:eastAsia="Times New Roman" w:hAnsi="Times New Roman" w:cs="Times New Roman"/>
          <w:color w:val="231F20"/>
          <w:sz w:val="23"/>
          <w:szCs w:val="23"/>
          <w:lang w:eastAsia="pt-BR"/>
        </w:rPr>
        <w:t xml:space="preserve">Art. 5º - </w:t>
      </w:r>
      <w:r w:rsidRPr="00D21AAA">
        <w:rPr>
          <w:rFonts w:ascii="Times New Roman" w:hAnsi="Times New Roman" w:cs="Times New Roman"/>
          <w:sz w:val="23"/>
          <w:szCs w:val="23"/>
        </w:rPr>
        <w:t>O Poder Execu</w:t>
      </w:r>
      <w:r w:rsidRPr="00D21AAA">
        <w:rPr>
          <w:rFonts w:ascii="Times New Roman" w:hAnsi="Times New Roman" w:cs="Times New Roman"/>
          <w:sz w:val="23"/>
          <w:szCs w:val="23"/>
        </w:rPr>
        <w:t>tivo poderá regulamentar a presente Lei.</w:t>
      </w:r>
    </w:p>
    <w:p w14:paraId="59FFE013" w14:textId="77777777" w:rsidR="00D21AAA" w:rsidRPr="00D21AAA" w:rsidRDefault="00D21AAA" w:rsidP="00D21AAA">
      <w:pPr>
        <w:shd w:val="clear" w:color="auto" w:fill="FFFFFF"/>
        <w:spacing w:after="0" w:line="240" w:lineRule="auto"/>
        <w:ind w:left="708" w:firstLine="708"/>
        <w:jc w:val="both"/>
        <w:rPr>
          <w:rFonts w:ascii="Times New Roman" w:eastAsia="Times New Roman" w:hAnsi="Times New Roman" w:cs="Times New Roman"/>
          <w:color w:val="231F20"/>
          <w:sz w:val="23"/>
          <w:szCs w:val="23"/>
          <w:lang w:eastAsia="pt-BR"/>
        </w:rPr>
      </w:pPr>
    </w:p>
    <w:p w14:paraId="2C266508" w14:textId="0D0A2A27" w:rsidR="006B01EA" w:rsidRPr="00D21AAA" w:rsidRDefault="00B40638" w:rsidP="00D21AAA">
      <w:pPr>
        <w:shd w:val="clear" w:color="auto" w:fill="FFFFFF"/>
        <w:spacing w:after="0" w:line="240" w:lineRule="auto"/>
        <w:ind w:left="708" w:firstLine="708"/>
        <w:jc w:val="both"/>
        <w:rPr>
          <w:rFonts w:ascii="Times New Roman" w:hAnsi="Times New Roman" w:cs="Times New Roman"/>
          <w:sz w:val="23"/>
          <w:szCs w:val="23"/>
        </w:rPr>
      </w:pPr>
      <w:r w:rsidRPr="00D21AAA">
        <w:rPr>
          <w:rFonts w:ascii="Times New Roman" w:eastAsia="Times New Roman" w:hAnsi="Times New Roman" w:cs="Times New Roman"/>
          <w:color w:val="231F20"/>
          <w:sz w:val="23"/>
          <w:szCs w:val="23"/>
          <w:lang w:eastAsia="pt-BR"/>
        </w:rPr>
        <w:t xml:space="preserve">Art. 6º - </w:t>
      </w:r>
      <w:r w:rsidRPr="00D21AAA">
        <w:rPr>
          <w:rFonts w:ascii="Times New Roman" w:hAnsi="Times New Roman" w:cs="Times New Roman"/>
          <w:sz w:val="23"/>
          <w:szCs w:val="23"/>
        </w:rPr>
        <w:t xml:space="preserve">Esta Lei entra em vigor da data de sua publicação. </w:t>
      </w:r>
    </w:p>
    <w:p w14:paraId="3D940733" w14:textId="46087ED6" w:rsidR="00D21AAA" w:rsidRDefault="00D21AAA" w:rsidP="00D21AAA">
      <w:pPr>
        <w:spacing w:after="0" w:line="240" w:lineRule="auto"/>
        <w:ind w:firstLine="1418"/>
        <w:jc w:val="both"/>
        <w:rPr>
          <w:rFonts w:ascii="Times New Roman" w:hAnsi="Times New Roman" w:cs="Times New Roman"/>
          <w:iCs/>
          <w:sz w:val="23"/>
          <w:szCs w:val="23"/>
        </w:rPr>
      </w:pPr>
    </w:p>
    <w:p w14:paraId="4EF6A48B" w14:textId="77777777" w:rsidR="00D21AAA" w:rsidRPr="00D21AAA" w:rsidRDefault="00D21AAA" w:rsidP="00D21AAA">
      <w:pPr>
        <w:spacing w:after="0" w:line="240" w:lineRule="auto"/>
        <w:ind w:firstLine="1418"/>
        <w:jc w:val="both"/>
        <w:rPr>
          <w:rFonts w:ascii="Times New Roman" w:hAnsi="Times New Roman" w:cs="Times New Roman"/>
          <w:iCs/>
          <w:sz w:val="23"/>
          <w:szCs w:val="23"/>
        </w:rPr>
      </w:pPr>
    </w:p>
    <w:p w14:paraId="57FEB414" w14:textId="628C5B36" w:rsidR="006B01EA" w:rsidRPr="00D21AAA" w:rsidRDefault="00B40638" w:rsidP="00D21AAA">
      <w:pPr>
        <w:spacing w:after="0" w:line="240" w:lineRule="auto"/>
        <w:ind w:firstLine="1418"/>
        <w:jc w:val="both"/>
        <w:rPr>
          <w:rFonts w:ascii="Times New Roman" w:hAnsi="Times New Roman" w:cs="Times New Roman"/>
          <w:iCs/>
          <w:sz w:val="23"/>
          <w:szCs w:val="23"/>
        </w:rPr>
      </w:pPr>
      <w:r w:rsidRPr="00D21AAA">
        <w:rPr>
          <w:rFonts w:ascii="Times New Roman" w:hAnsi="Times New Roman" w:cs="Times New Roman"/>
          <w:iCs/>
          <w:sz w:val="23"/>
          <w:szCs w:val="23"/>
        </w:rPr>
        <w:t xml:space="preserve">Câmara Municipal de Sorriso, Estado de Mato Grosso, em </w:t>
      </w:r>
      <w:r w:rsidRPr="00D21AAA">
        <w:rPr>
          <w:rFonts w:ascii="Times New Roman" w:hAnsi="Times New Roman" w:cs="Times New Roman"/>
          <w:iCs/>
          <w:sz w:val="23"/>
          <w:szCs w:val="23"/>
        </w:rPr>
        <w:t>24</w:t>
      </w:r>
      <w:r w:rsidRPr="00D21AAA">
        <w:rPr>
          <w:rFonts w:ascii="Times New Roman" w:hAnsi="Times New Roman" w:cs="Times New Roman"/>
          <w:iCs/>
          <w:sz w:val="23"/>
          <w:szCs w:val="23"/>
        </w:rPr>
        <w:t xml:space="preserve"> de abril de 2024.</w:t>
      </w:r>
    </w:p>
    <w:p w14:paraId="1DF88A09" w14:textId="7823A994" w:rsidR="006B01EA" w:rsidRPr="00D21AAA" w:rsidRDefault="006B01EA" w:rsidP="00D21AAA">
      <w:pPr>
        <w:tabs>
          <w:tab w:val="left" w:pos="720"/>
          <w:tab w:val="left" w:pos="944"/>
        </w:tabs>
        <w:spacing w:after="0" w:line="240" w:lineRule="auto"/>
        <w:ind w:right="18"/>
        <w:jc w:val="both"/>
        <w:rPr>
          <w:rFonts w:ascii="Times New Roman" w:hAnsi="Times New Roman" w:cs="Times New Roman"/>
          <w:b/>
          <w:color w:val="000000"/>
          <w:sz w:val="23"/>
          <w:szCs w:val="23"/>
          <w:lang w:eastAsia="pt-BR"/>
        </w:rPr>
      </w:pPr>
    </w:p>
    <w:p w14:paraId="41D5A003" w14:textId="77777777" w:rsidR="00D21AAA" w:rsidRPr="00D21AAA" w:rsidRDefault="00D21AAA" w:rsidP="00D21AAA">
      <w:pPr>
        <w:tabs>
          <w:tab w:val="left" w:pos="720"/>
          <w:tab w:val="left" w:pos="944"/>
        </w:tabs>
        <w:spacing w:after="0" w:line="240" w:lineRule="auto"/>
        <w:ind w:right="18"/>
        <w:jc w:val="both"/>
        <w:rPr>
          <w:rFonts w:ascii="Times New Roman" w:hAnsi="Times New Roman" w:cs="Times New Roman"/>
          <w:b/>
          <w:color w:val="000000"/>
          <w:sz w:val="23"/>
          <w:szCs w:val="23"/>
          <w:lang w:eastAsia="pt-BR"/>
        </w:rPr>
      </w:pPr>
    </w:p>
    <w:p w14:paraId="62D42BE5" w14:textId="77777777" w:rsidR="006B01EA" w:rsidRPr="00D21AAA" w:rsidRDefault="006B01EA" w:rsidP="00D21AAA">
      <w:pPr>
        <w:tabs>
          <w:tab w:val="left" w:pos="720"/>
          <w:tab w:val="left" w:pos="944"/>
        </w:tabs>
        <w:spacing w:after="0" w:line="240" w:lineRule="auto"/>
        <w:ind w:right="18"/>
        <w:jc w:val="both"/>
        <w:rPr>
          <w:rFonts w:ascii="Times New Roman" w:hAnsi="Times New Roman" w:cs="Times New Roman"/>
          <w:b/>
          <w:color w:val="000000"/>
          <w:sz w:val="23"/>
          <w:szCs w:val="23"/>
          <w:lang w:eastAsia="pt-BR"/>
        </w:rPr>
      </w:pPr>
    </w:p>
    <w:p w14:paraId="00A4EBFA" w14:textId="77777777" w:rsidR="006B01EA" w:rsidRPr="00D21AAA" w:rsidRDefault="00B40638" w:rsidP="00D21AAA">
      <w:pPr>
        <w:tabs>
          <w:tab w:val="left" w:pos="720"/>
          <w:tab w:val="left" w:pos="944"/>
        </w:tabs>
        <w:spacing w:after="0" w:line="240" w:lineRule="auto"/>
        <w:ind w:right="18"/>
        <w:jc w:val="center"/>
        <w:rPr>
          <w:rFonts w:ascii="Times New Roman" w:hAnsi="Times New Roman" w:cs="Times New Roman"/>
          <w:b/>
          <w:color w:val="000000"/>
          <w:sz w:val="23"/>
          <w:szCs w:val="23"/>
          <w:lang w:eastAsia="pt-BR"/>
        </w:rPr>
      </w:pPr>
      <w:r w:rsidRPr="00D21AAA">
        <w:rPr>
          <w:rFonts w:ascii="Times New Roman" w:hAnsi="Times New Roman" w:cs="Times New Roman"/>
          <w:b/>
          <w:color w:val="000000"/>
          <w:sz w:val="23"/>
          <w:szCs w:val="23"/>
          <w:lang w:eastAsia="pt-BR"/>
        </w:rPr>
        <w:t xml:space="preserve">DAMIANI </w:t>
      </w:r>
    </w:p>
    <w:p w14:paraId="51FD8BFE" w14:textId="77777777" w:rsidR="006B01EA" w:rsidRPr="00D21AAA" w:rsidRDefault="00B40638" w:rsidP="00D21AAA">
      <w:pPr>
        <w:tabs>
          <w:tab w:val="left" w:pos="720"/>
          <w:tab w:val="left" w:pos="944"/>
        </w:tabs>
        <w:spacing w:after="0" w:line="240" w:lineRule="auto"/>
        <w:ind w:right="18"/>
        <w:jc w:val="center"/>
        <w:rPr>
          <w:rFonts w:ascii="Times New Roman" w:hAnsi="Times New Roman" w:cs="Times New Roman"/>
          <w:sz w:val="23"/>
          <w:szCs w:val="23"/>
        </w:rPr>
      </w:pPr>
      <w:r w:rsidRPr="00D21AAA">
        <w:rPr>
          <w:rFonts w:ascii="Times New Roman" w:hAnsi="Times New Roman" w:cs="Times New Roman"/>
          <w:b/>
          <w:color w:val="000000"/>
          <w:sz w:val="23"/>
          <w:szCs w:val="23"/>
          <w:lang w:eastAsia="pt-BR"/>
        </w:rPr>
        <w:t>Vereador MDB</w:t>
      </w:r>
    </w:p>
    <w:p w14:paraId="06F075A1" w14:textId="77777777" w:rsidR="006B01EA" w:rsidRPr="00D21AAA" w:rsidRDefault="006B01EA" w:rsidP="00D21AAA">
      <w:pPr>
        <w:shd w:val="clear" w:color="auto" w:fill="FFFFFF"/>
        <w:spacing w:after="0" w:line="240" w:lineRule="auto"/>
        <w:jc w:val="both"/>
        <w:rPr>
          <w:rFonts w:ascii="Times New Roman" w:hAnsi="Times New Roman" w:cs="Times New Roman"/>
          <w:sz w:val="23"/>
          <w:szCs w:val="23"/>
        </w:rPr>
      </w:pPr>
    </w:p>
    <w:p w14:paraId="68FF51BD" w14:textId="10F500EA" w:rsidR="0084787F" w:rsidRDefault="00B40638" w:rsidP="00D21AAA">
      <w:pPr>
        <w:pStyle w:val="NormalWeb"/>
        <w:spacing w:before="0" w:beforeAutospacing="0" w:after="0" w:afterAutospacing="0"/>
        <w:jc w:val="center"/>
        <w:rPr>
          <w:b/>
          <w:bCs/>
          <w:sz w:val="23"/>
          <w:szCs w:val="23"/>
          <w:u w:val="single"/>
        </w:rPr>
      </w:pPr>
      <w:r w:rsidRPr="00D21AAA">
        <w:rPr>
          <w:b/>
          <w:bCs/>
          <w:sz w:val="23"/>
          <w:szCs w:val="23"/>
          <w:u w:val="single"/>
        </w:rPr>
        <w:lastRenderedPageBreak/>
        <w:t>JUSTIFICATIVAS</w:t>
      </w:r>
    </w:p>
    <w:p w14:paraId="2230C77C" w14:textId="77777777" w:rsidR="00D21AAA" w:rsidRPr="00D21AAA" w:rsidRDefault="00D21AAA" w:rsidP="00D21AAA">
      <w:pPr>
        <w:pStyle w:val="NormalWeb"/>
        <w:spacing w:before="0" w:beforeAutospacing="0" w:after="0" w:afterAutospacing="0"/>
        <w:jc w:val="center"/>
        <w:rPr>
          <w:b/>
          <w:bCs/>
          <w:sz w:val="23"/>
          <w:szCs w:val="23"/>
          <w:u w:val="single"/>
        </w:rPr>
      </w:pPr>
    </w:p>
    <w:p w14:paraId="56396593" w14:textId="6C3A7C68"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O presente Projeto de Lei</w:t>
      </w:r>
      <w:r w:rsidRPr="00D21AAA">
        <w:rPr>
          <w:sz w:val="22"/>
          <w:szCs w:val="22"/>
        </w:rPr>
        <w:t xml:space="preserve"> visa implementar regras para mitigar os riscos de inadimplemento das obrigações trabalhistas e previdenciárias</w:t>
      </w:r>
      <w:r w:rsidR="0084787F" w:rsidRPr="00D21AAA">
        <w:rPr>
          <w:sz w:val="22"/>
          <w:szCs w:val="22"/>
        </w:rPr>
        <w:t>,</w:t>
      </w:r>
      <w:r w:rsidRPr="00D21AAA">
        <w:rPr>
          <w:sz w:val="22"/>
          <w:szCs w:val="22"/>
        </w:rPr>
        <w:t xml:space="preserve"> nas contratações de serviços continuados com dedicação exclusiva de mão de obra. Por meio da norma, busca-se aperfeiçoar os processos de aferiç</w:t>
      </w:r>
      <w:r w:rsidRPr="00D21AAA">
        <w:rPr>
          <w:sz w:val="22"/>
          <w:szCs w:val="22"/>
        </w:rPr>
        <w:t>ão da capacidade econômico-financeira das empresas, de modo que se consiga saber com maior precisão se terão capacidade de cumprir as obrigações trabalhistas e previdenciárias.</w:t>
      </w:r>
    </w:p>
    <w:p w14:paraId="6235FBC6" w14:textId="77777777" w:rsidR="00D21AAA" w:rsidRPr="00D21AAA" w:rsidRDefault="00D21AAA" w:rsidP="00D21AAA">
      <w:pPr>
        <w:pStyle w:val="NormalWeb"/>
        <w:spacing w:before="0" w:beforeAutospacing="0" w:after="0" w:afterAutospacing="0"/>
        <w:ind w:firstLine="1418"/>
        <w:jc w:val="both"/>
        <w:rPr>
          <w:sz w:val="22"/>
          <w:szCs w:val="22"/>
        </w:rPr>
      </w:pPr>
    </w:p>
    <w:p w14:paraId="72FA9922" w14:textId="1AC396D2"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De um lado, dá-se mais segurança e dignidade aos trabalhadores; de outro, cria-se instrumentos que promovem a continuidade dos serviços e evitam a responsabilização subsidiária da administração, tendo impacto positivo direto nas contas públicas.</w:t>
      </w:r>
    </w:p>
    <w:p w14:paraId="5B78C2B3" w14:textId="77777777" w:rsidR="00D21AAA" w:rsidRPr="00D21AAA" w:rsidRDefault="00D21AAA" w:rsidP="00D21AAA">
      <w:pPr>
        <w:pStyle w:val="NormalWeb"/>
        <w:spacing w:before="0" w:beforeAutospacing="0" w:after="0" w:afterAutospacing="0"/>
        <w:ind w:firstLine="1418"/>
        <w:jc w:val="both"/>
        <w:rPr>
          <w:sz w:val="22"/>
          <w:szCs w:val="22"/>
        </w:rPr>
      </w:pPr>
    </w:p>
    <w:p w14:paraId="12D19A4D" w14:textId="5C7DC5A3"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A proposi</w:t>
      </w:r>
      <w:r w:rsidRPr="00D21AAA">
        <w:rPr>
          <w:sz w:val="22"/>
          <w:szCs w:val="22"/>
        </w:rPr>
        <w:t>ção tem como origem as incontáveis denúncias de trabalhadores terceirizados que chegaram ao nosso conhecimento. São vários trabalhadores e trabalhadoras, geralmente em situação financeira precária, que, a despeito de prestarem serviço à Administração Públi</w:t>
      </w:r>
      <w:r w:rsidRPr="00D21AAA">
        <w:rPr>
          <w:sz w:val="22"/>
          <w:szCs w:val="22"/>
        </w:rPr>
        <w:t>ca com zelo e presteza, estão constantemente em risco de ver os seus direitos perecerem. É papel do Município construir políticas para proteger esses trabalhadores, dando-lhes a garantia mínima de que receberão suas remunerações em dia.</w:t>
      </w:r>
    </w:p>
    <w:p w14:paraId="34AC71F2" w14:textId="77777777" w:rsidR="00D21AAA" w:rsidRPr="00D21AAA" w:rsidRDefault="00D21AAA" w:rsidP="00D21AAA">
      <w:pPr>
        <w:pStyle w:val="NormalWeb"/>
        <w:spacing w:before="0" w:beforeAutospacing="0" w:after="0" w:afterAutospacing="0"/>
        <w:ind w:firstLine="1418"/>
        <w:jc w:val="both"/>
        <w:rPr>
          <w:sz w:val="22"/>
          <w:szCs w:val="22"/>
        </w:rPr>
      </w:pPr>
    </w:p>
    <w:p w14:paraId="0E1933A6" w14:textId="6013E5C4"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Ademais, important</w:t>
      </w:r>
      <w:r w:rsidRPr="00D21AAA">
        <w:rPr>
          <w:sz w:val="22"/>
          <w:szCs w:val="22"/>
        </w:rPr>
        <w:t xml:space="preserve">e destacar que a Administração deve ser guiada pelo princípio da eficiência, que é constantemente violado por empresas que assumem compromissos que não são capazes de adimplir, levando à descontinuidade dos serviços e colocando o Município em risco de ter </w:t>
      </w:r>
      <w:r w:rsidRPr="00D21AAA">
        <w:rPr>
          <w:sz w:val="22"/>
          <w:szCs w:val="22"/>
        </w:rPr>
        <w:t xml:space="preserve">que arcar subsidiariamente com as obrigações trabalhistas e previdenciárias que ficaram para trás, conforme reza o art. 121, § 2º, da Lei Federal </w:t>
      </w:r>
      <w:r w:rsidR="0084787F" w:rsidRPr="00D21AAA">
        <w:rPr>
          <w:sz w:val="22"/>
          <w:szCs w:val="22"/>
        </w:rPr>
        <w:t xml:space="preserve">nº </w:t>
      </w:r>
      <w:r w:rsidRPr="00D21AAA">
        <w:rPr>
          <w:sz w:val="22"/>
          <w:szCs w:val="22"/>
        </w:rPr>
        <w:t>14.133/2021.</w:t>
      </w:r>
    </w:p>
    <w:p w14:paraId="65371F09" w14:textId="77777777" w:rsidR="00D21AAA" w:rsidRPr="00D21AAA" w:rsidRDefault="00D21AAA" w:rsidP="00D21AAA">
      <w:pPr>
        <w:pStyle w:val="NormalWeb"/>
        <w:spacing w:before="0" w:beforeAutospacing="0" w:after="0" w:afterAutospacing="0"/>
        <w:ind w:firstLine="1418"/>
        <w:jc w:val="both"/>
        <w:rPr>
          <w:sz w:val="22"/>
          <w:szCs w:val="22"/>
        </w:rPr>
      </w:pPr>
    </w:p>
    <w:p w14:paraId="77DF1934" w14:textId="76626B17"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A Constituição determina que cabe à União legislar sobre normas gerais de licitação e contratação. A presente proposta, no seu art. 2º, tem caráter suplementar, transformando garantias facultadas trazidas na legislação federal em exigência no âmbito Munici</w:t>
      </w:r>
      <w:r w:rsidRPr="00D21AAA">
        <w:rPr>
          <w:sz w:val="22"/>
          <w:szCs w:val="22"/>
        </w:rPr>
        <w:t>pal. Trata-se, portanto, do estabelecimento de condições específicas a um tipo específico de objeto contratual, sem haver qualquer inovação de forma jurídica. Além dessa disposição, acrescenta-se, no art. 4º, uma regra de transparência.</w:t>
      </w:r>
    </w:p>
    <w:p w14:paraId="6609D943" w14:textId="77777777" w:rsidR="00D21AAA" w:rsidRPr="00D21AAA" w:rsidRDefault="00D21AAA" w:rsidP="00D21AAA">
      <w:pPr>
        <w:pStyle w:val="NormalWeb"/>
        <w:spacing w:before="0" w:beforeAutospacing="0" w:after="0" w:afterAutospacing="0"/>
        <w:ind w:firstLine="1418"/>
        <w:jc w:val="both"/>
        <w:rPr>
          <w:sz w:val="22"/>
          <w:szCs w:val="22"/>
        </w:rPr>
      </w:pPr>
    </w:p>
    <w:p w14:paraId="44D6DF0B" w14:textId="38B337DC"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Na ADI 3735, o min</w:t>
      </w:r>
      <w:r w:rsidRPr="00D21AAA">
        <w:rPr>
          <w:sz w:val="22"/>
          <w:szCs w:val="22"/>
        </w:rPr>
        <w:t xml:space="preserve">istro Teori Zavascki identifica que ao “direito estadual (ou municipal) somente será legítimo inovar neste particular se tiver como objetivo estabelecer condições específicas, nomeadamente quando relacionadas a uma classe de objetos a serem contratados ou </w:t>
      </w:r>
      <w:r w:rsidRPr="00D21AAA">
        <w:rPr>
          <w:sz w:val="22"/>
          <w:szCs w:val="22"/>
        </w:rPr>
        <w:t>a peculiares circunstâncias de interesse local”. No caso em tela, trata-se de uma classe específica de objeto, qual seja: a contratação de serviços contínuos com regime de dedicação exclusiva de mão de obra.</w:t>
      </w:r>
    </w:p>
    <w:p w14:paraId="7651A3E1" w14:textId="77777777" w:rsidR="00D21AAA" w:rsidRPr="00D21AAA" w:rsidRDefault="00D21AAA" w:rsidP="00D21AAA">
      <w:pPr>
        <w:pStyle w:val="NormalWeb"/>
        <w:spacing w:before="0" w:beforeAutospacing="0" w:after="0" w:afterAutospacing="0"/>
        <w:ind w:firstLine="1418"/>
        <w:jc w:val="both"/>
        <w:rPr>
          <w:sz w:val="22"/>
          <w:szCs w:val="22"/>
        </w:rPr>
      </w:pPr>
    </w:p>
    <w:p w14:paraId="02378C48" w14:textId="4E72B8FB"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Na ADI 4729, o ministro Gilmar Mendes aponta qu</w:t>
      </w:r>
      <w:r w:rsidRPr="00D21AAA">
        <w:rPr>
          <w:sz w:val="22"/>
          <w:szCs w:val="22"/>
        </w:rPr>
        <w:t>e “a competência da União para elaborar normas que tratem de licitação e contratos é para elaborar normas gerais. Assim, nada impede que o Município, no âmbito de suas competências, determine a elaboração de cláusulas contratuais para atender a determinada</w:t>
      </w:r>
      <w:r w:rsidRPr="00D21AAA">
        <w:rPr>
          <w:sz w:val="22"/>
          <w:szCs w:val="22"/>
        </w:rPr>
        <w:t>s políticas públicas municipais”. No nosso caso, trata-se de política destinada a reduzir a insegurança jurídica a qual estão sendo submetidas as famílias que dependem da boa execução desses contratos.</w:t>
      </w:r>
    </w:p>
    <w:p w14:paraId="38851856" w14:textId="77777777" w:rsidR="00D21AAA" w:rsidRPr="00D21AAA" w:rsidRDefault="00D21AAA" w:rsidP="00D21AAA">
      <w:pPr>
        <w:pStyle w:val="NormalWeb"/>
        <w:spacing w:before="0" w:beforeAutospacing="0" w:after="0" w:afterAutospacing="0"/>
        <w:ind w:firstLine="1418"/>
        <w:jc w:val="both"/>
        <w:rPr>
          <w:sz w:val="22"/>
          <w:szCs w:val="22"/>
        </w:rPr>
      </w:pPr>
    </w:p>
    <w:p w14:paraId="21546320" w14:textId="222F48A8"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Considerando as razões de fato e de direito acima exp</w:t>
      </w:r>
      <w:r w:rsidRPr="00D21AAA">
        <w:rPr>
          <w:sz w:val="22"/>
          <w:szCs w:val="22"/>
        </w:rPr>
        <w:t>ostas, e destacando-se a necessidade dar maior segurança aos trabalhadores e ao erário, solicita-se apoio dos demais parlamentares para a aprovação deste projeto.</w:t>
      </w:r>
    </w:p>
    <w:p w14:paraId="6E5D8D0A" w14:textId="77777777" w:rsidR="0084787F" w:rsidRPr="00D21AAA" w:rsidRDefault="0084787F" w:rsidP="00D21AAA">
      <w:pPr>
        <w:pStyle w:val="NormalWeb"/>
        <w:spacing w:before="0" w:beforeAutospacing="0" w:after="0" w:afterAutospacing="0"/>
        <w:ind w:firstLine="1418"/>
        <w:jc w:val="both"/>
        <w:rPr>
          <w:sz w:val="22"/>
          <w:szCs w:val="22"/>
        </w:rPr>
      </w:pPr>
    </w:p>
    <w:p w14:paraId="3D6B8A55" w14:textId="5AB1BF30" w:rsidR="006B01EA" w:rsidRPr="00D21AAA" w:rsidRDefault="00B40638" w:rsidP="00D21AAA">
      <w:pPr>
        <w:pStyle w:val="NormalWeb"/>
        <w:spacing w:before="0" w:beforeAutospacing="0" w:after="0" w:afterAutospacing="0"/>
        <w:ind w:firstLine="1418"/>
        <w:jc w:val="both"/>
        <w:rPr>
          <w:sz w:val="22"/>
          <w:szCs w:val="22"/>
        </w:rPr>
      </w:pPr>
      <w:r w:rsidRPr="00D21AAA">
        <w:rPr>
          <w:sz w:val="22"/>
          <w:szCs w:val="22"/>
        </w:rPr>
        <w:t>Câmara Municipal de Sorriso</w:t>
      </w:r>
      <w:r w:rsidRPr="00D21AAA">
        <w:rPr>
          <w:sz w:val="22"/>
          <w:szCs w:val="22"/>
        </w:rPr>
        <w:t xml:space="preserve">, </w:t>
      </w:r>
      <w:r w:rsidR="00D21AAA">
        <w:rPr>
          <w:sz w:val="22"/>
          <w:szCs w:val="22"/>
        </w:rPr>
        <w:t xml:space="preserve">estado de Mato Grosso, </w:t>
      </w:r>
      <w:r w:rsidRPr="00D21AAA">
        <w:rPr>
          <w:sz w:val="22"/>
          <w:szCs w:val="22"/>
        </w:rPr>
        <w:t xml:space="preserve">em 24 de </w:t>
      </w:r>
      <w:r w:rsidR="00D21AAA">
        <w:rPr>
          <w:sz w:val="22"/>
          <w:szCs w:val="22"/>
        </w:rPr>
        <w:t>a</w:t>
      </w:r>
      <w:r w:rsidRPr="00D21AAA">
        <w:rPr>
          <w:sz w:val="22"/>
          <w:szCs w:val="22"/>
        </w:rPr>
        <w:t>bril de 2024.</w:t>
      </w:r>
    </w:p>
    <w:p w14:paraId="61A6B233" w14:textId="399188AC" w:rsidR="006B01EA" w:rsidRDefault="006B01EA" w:rsidP="00D21AAA">
      <w:pPr>
        <w:shd w:val="clear" w:color="auto" w:fill="FFFFFF"/>
        <w:spacing w:after="0" w:line="240" w:lineRule="auto"/>
        <w:jc w:val="center"/>
        <w:rPr>
          <w:rFonts w:ascii="Times New Roman" w:hAnsi="Times New Roman" w:cs="Times New Roman"/>
        </w:rPr>
      </w:pPr>
    </w:p>
    <w:p w14:paraId="1F34EEC6" w14:textId="77777777" w:rsidR="00D21AAA" w:rsidRPr="00D21AAA" w:rsidRDefault="00D21AAA" w:rsidP="00D21AAA">
      <w:pPr>
        <w:shd w:val="clear" w:color="auto" w:fill="FFFFFF"/>
        <w:spacing w:after="0" w:line="240" w:lineRule="auto"/>
        <w:jc w:val="center"/>
        <w:rPr>
          <w:rFonts w:ascii="Times New Roman" w:hAnsi="Times New Roman" w:cs="Times New Roman"/>
        </w:rPr>
      </w:pPr>
      <w:bookmarkStart w:id="0" w:name="_GoBack"/>
      <w:bookmarkEnd w:id="0"/>
    </w:p>
    <w:p w14:paraId="077570DC" w14:textId="77777777" w:rsidR="006B01EA" w:rsidRPr="00D21AAA" w:rsidRDefault="006B01EA" w:rsidP="00D21AAA">
      <w:pPr>
        <w:shd w:val="clear" w:color="auto" w:fill="FFFFFF"/>
        <w:spacing w:after="0" w:line="240" w:lineRule="auto"/>
        <w:jc w:val="center"/>
        <w:rPr>
          <w:rFonts w:ascii="Times New Roman" w:hAnsi="Times New Roman" w:cs="Times New Roman"/>
        </w:rPr>
      </w:pPr>
    </w:p>
    <w:p w14:paraId="3F77558E" w14:textId="77777777" w:rsidR="006B01EA" w:rsidRPr="00D21AAA" w:rsidRDefault="00B40638" w:rsidP="00D21AAA">
      <w:pPr>
        <w:shd w:val="clear" w:color="auto" w:fill="FFFFFF"/>
        <w:spacing w:after="0" w:line="240" w:lineRule="auto"/>
        <w:jc w:val="center"/>
        <w:rPr>
          <w:rFonts w:ascii="Times New Roman" w:hAnsi="Times New Roman" w:cs="Times New Roman"/>
          <w:b/>
          <w:bCs/>
        </w:rPr>
      </w:pPr>
      <w:r w:rsidRPr="00D21AAA">
        <w:rPr>
          <w:rFonts w:ascii="Times New Roman" w:hAnsi="Times New Roman" w:cs="Times New Roman"/>
          <w:b/>
          <w:bCs/>
        </w:rPr>
        <w:t>DAMIANI</w:t>
      </w:r>
    </w:p>
    <w:p w14:paraId="6019F3D0" w14:textId="77777777" w:rsidR="006B01EA" w:rsidRPr="00D21AAA" w:rsidRDefault="00B40638" w:rsidP="00D21AAA">
      <w:pPr>
        <w:shd w:val="clear" w:color="auto" w:fill="FFFFFF"/>
        <w:spacing w:after="0" w:line="240" w:lineRule="auto"/>
        <w:jc w:val="center"/>
        <w:rPr>
          <w:rFonts w:ascii="Times New Roman" w:hAnsi="Times New Roman" w:cs="Times New Roman"/>
          <w:b/>
          <w:bCs/>
        </w:rPr>
      </w:pPr>
      <w:r w:rsidRPr="00D21AAA">
        <w:rPr>
          <w:rFonts w:ascii="Times New Roman" w:hAnsi="Times New Roman" w:cs="Times New Roman"/>
          <w:b/>
          <w:bCs/>
        </w:rPr>
        <w:t>Vereador MDB</w:t>
      </w:r>
    </w:p>
    <w:p w14:paraId="7DE14B3F" w14:textId="77777777" w:rsidR="00C977C2" w:rsidRPr="00D21AAA" w:rsidRDefault="00C977C2" w:rsidP="00D21AAA">
      <w:pPr>
        <w:spacing w:after="0" w:line="240" w:lineRule="auto"/>
        <w:ind w:left="3402"/>
        <w:jc w:val="both"/>
        <w:rPr>
          <w:rFonts w:ascii="Times New Roman" w:hAnsi="Times New Roman" w:cs="Times New Roman"/>
        </w:rPr>
      </w:pPr>
    </w:p>
    <w:sectPr w:rsidR="00C977C2" w:rsidRPr="00D21AAA" w:rsidSect="00D21AAA">
      <w:footerReference w:type="default" r:id="rId8"/>
      <w:type w:val="continuous"/>
      <w:pgSz w:w="11906" w:h="16838"/>
      <w:pgMar w:top="2268" w:right="707" w:bottom="993"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BDA6" w14:textId="77777777" w:rsidR="00B40638" w:rsidRDefault="00B40638" w:rsidP="00D21AAA">
      <w:pPr>
        <w:spacing w:after="0" w:line="240" w:lineRule="auto"/>
      </w:pPr>
      <w:r>
        <w:separator/>
      </w:r>
    </w:p>
  </w:endnote>
  <w:endnote w:type="continuationSeparator" w:id="0">
    <w:p w14:paraId="48A5FBF2" w14:textId="77777777" w:rsidR="00B40638" w:rsidRDefault="00B40638" w:rsidP="00D2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32502"/>
      <w:docPartObj>
        <w:docPartGallery w:val="Page Numbers (Bottom of Page)"/>
        <w:docPartUnique/>
      </w:docPartObj>
    </w:sdtPr>
    <w:sdtContent>
      <w:sdt>
        <w:sdtPr>
          <w:id w:val="-1578590371"/>
          <w:docPartObj>
            <w:docPartGallery w:val="Page Numbers (Top of Page)"/>
            <w:docPartUnique/>
          </w:docPartObj>
        </w:sdtPr>
        <w:sdtContent>
          <w:p w14:paraId="15174C24" w14:textId="62A38537" w:rsidR="00D21AAA" w:rsidRDefault="00D21AA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03C48E63" w14:textId="77777777" w:rsidR="00D21AAA" w:rsidRDefault="00D21AA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B544" w14:textId="77777777" w:rsidR="00B40638" w:rsidRDefault="00B40638" w:rsidP="00D21AAA">
      <w:pPr>
        <w:spacing w:after="0" w:line="240" w:lineRule="auto"/>
      </w:pPr>
      <w:r>
        <w:separator/>
      </w:r>
    </w:p>
  </w:footnote>
  <w:footnote w:type="continuationSeparator" w:id="0">
    <w:p w14:paraId="2959EF00" w14:textId="77777777" w:rsidR="00B40638" w:rsidRDefault="00B40638" w:rsidP="00D21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40D02"/>
    <w:multiLevelType w:val="hybridMultilevel"/>
    <w:tmpl w:val="6282823C"/>
    <w:lvl w:ilvl="0" w:tplc="B7DC25F8">
      <w:start w:val="1"/>
      <w:numFmt w:val="bullet"/>
      <w:lvlText w:val=""/>
      <w:lvlJc w:val="left"/>
      <w:pPr>
        <w:ind w:left="2138" w:hanging="360"/>
      </w:pPr>
      <w:rPr>
        <w:rFonts w:ascii="Symbol" w:hAnsi="Symbol" w:hint="default"/>
      </w:rPr>
    </w:lvl>
    <w:lvl w:ilvl="1" w:tplc="1EDA0C2C" w:tentative="1">
      <w:start w:val="1"/>
      <w:numFmt w:val="bullet"/>
      <w:lvlText w:val="o"/>
      <w:lvlJc w:val="left"/>
      <w:pPr>
        <w:ind w:left="2858" w:hanging="360"/>
      </w:pPr>
      <w:rPr>
        <w:rFonts w:ascii="Courier New" w:hAnsi="Courier New" w:cs="Courier New" w:hint="default"/>
      </w:rPr>
    </w:lvl>
    <w:lvl w:ilvl="2" w:tplc="5D7CCA60" w:tentative="1">
      <w:start w:val="1"/>
      <w:numFmt w:val="bullet"/>
      <w:lvlText w:val=""/>
      <w:lvlJc w:val="left"/>
      <w:pPr>
        <w:ind w:left="3578" w:hanging="360"/>
      </w:pPr>
      <w:rPr>
        <w:rFonts w:ascii="Wingdings" w:hAnsi="Wingdings" w:hint="default"/>
      </w:rPr>
    </w:lvl>
    <w:lvl w:ilvl="3" w:tplc="39DE5178" w:tentative="1">
      <w:start w:val="1"/>
      <w:numFmt w:val="bullet"/>
      <w:lvlText w:val=""/>
      <w:lvlJc w:val="left"/>
      <w:pPr>
        <w:ind w:left="4298" w:hanging="360"/>
      </w:pPr>
      <w:rPr>
        <w:rFonts w:ascii="Symbol" w:hAnsi="Symbol" w:hint="default"/>
      </w:rPr>
    </w:lvl>
    <w:lvl w:ilvl="4" w:tplc="F2763ECA" w:tentative="1">
      <w:start w:val="1"/>
      <w:numFmt w:val="bullet"/>
      <w:lvlText w:val="o"/>
      <w:lvlJc w:val="left"/>
      <w:pPr>
        <w:ind w:left="5018" w:hanging="360"/>
      </w:pPr>
      <w:rPr>
        <w:rFonts w:ascii="Courier New" w:hAnsi="Courier New" w:cs="Courier New" w:hint="default"/>
      </w:rPr>
    </w:lvl>
    <w:lvl w:ilvl="5" w:tplc="5F8043CE" w:tentative="1">
      <w:start w:val="1"/>
      <w:numFmt w:val="bullet"/>
      <w:lvlText w:val=""/>
      <w:lvlJc w:val="left"/>
      <w:pPr>
        <w:ind w:left="5738" w:hanging="360"/>
      </w:pPr>
      <w:rPr>
        <w:rFonts w:ascii="Wingdings" w:hAnsi="Wingdings" w:hint="default"/>
      </w:rPr>
    </w:lvl>
    <w:lvl w:ilvl="6" w:tplc="B1D26C16" w:tentative="1">
      <w:start w:val="1"/>
      <w:numFmt w:val="bullet"/>
      <w:lvlText w:val=""/>
      <w:lvlJc w:val="left"/>
      <w:pPr>
        <w:ind w:left="6458" w:hanging="360"/>
      </w:pPr>
      <w:rPr>
        <w:rFonts w:ascii="Symbol" w:hAnsi="Symbol" w:hint="default"/>
      </w:rPr>
    </w:lvl>
    <w:lvl w:ilvl="7" w:tplc="FB6E376A" w:tentative="1">
      <w:start w:val="1"/>
      <w:numFmt w:val="bullet"/>
      <w:lvlText w:val="o"/>
      <w:lvlJc w:val="left"/>
      <w:pPr>
        <w:ind w:left="7178" w:hanging="360"/>
      </w:pPr>
      <w:rPr>
        <w:rFonts w:ascii="Courier New" w:hAnsi="Courier New" w:cs="Courier New" w:hint="default"/>
      </w:rPr>
    </w:lvl>
    <w:lvl w:ilvl="8" w:tplc="30D836C8" w:tentative="1">
      <w:start w:val="1"/>
      <w:numFmt w:val="bullet"/>
      <w:lvlText w:val=""/>
      <w:lvlJc w:val="left"/>
      <w:pPr>
        <w:ind w:left="7898" w:hanging="360"/>
      </w:pPr>
      <w:rPr>
        <w:rFonts w:ascii="Wingdings" w:hAnsi="Wingdings" w:hint="default"/>
      </w:rPr>
    </w:lvl>
  </w:abstractNum>
  <w:abstractNum w:abstractNumId="2" w15:restartNumberingAfterBreak="0">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C2"/>
    <w:rsid w:val="00000727"/>
    <w:rsid w:val="00016496"/>
    <w:rsid w:val="000219D7"/>
    <w:rsid w:val="000345B0"/>
    <w:rsid w:val="00040066"/>
    <w:rsid w:val="00042B22"/>
    <w:rsid w:val="0005079E"/>
    <w:rsid w:val="000A4D66"/>
    <w:rsid w:val="000A51C0"/>
    <w:rsid w:val="000D0243"/>
    <w:rsid w:val="000D1296"/>
    <w:rsid w:val="000E77B7"/>
    <w:rsid w:val="000F1FC1"/>
    <w:rsid w:val="00105CDB"/>
    <w:rsid w:val="00131A13"/>
    <w:rsid w:val="001321D8"/>
    <w:rsid w:val="00152646"/>
    <w:rsid w:val="00177BF4"/>
    <w:rsid w:val="00187B7D"/>
    <w:rsid w:val="001B7D64"/>
    <w:rsid w:val="001D74EA"/>
    <w:rsid w:val="00206259"/>
    <w:rsid w:val="00206FFB"/>
    <w:rsid w:val="00223233"/>
    <w:rsid w:val="002513BC"/>
    <w:rsid w:val="00275037"/>
    <w:rsid w:val="00287746"/>
    <w:rsid w:val="002D4771"/>
    <w:rsid w:val="002D4988"/>
    <w:rsid w:val="002F17B9"/>
    <w:rsid w:val="00305712"/>
    <w:rsid w:val="0031457A"/>
    <w:rsid w:val="00320445"/>
    <w:rsid w:val="00323E0C"/>
    <w:rsid w:val="00354C94"/>
    <w:rsid w:val="00357043"/>
    <w:rsid w:val="00361DFC"/>
    <w:rsid w:val="0038364C"/>
    <w:rsid w:val="00387558"/>
    <w:rsid w:val="003B26BF"/>
    <w:rsid w:val="003C0E1E"/>
    <w:rsid w:val="003C6497"/>
    <w:rsid w:val="003E6120"/>
    <w:rsid w:val="003F00F4"/>
    <w:rsid w:val="00454A77"/>
    <w:rsid w:val="004670D8"/>
    <w:rsid w:val="004714DD"/>
    <w:rsid w:val="00483903"/>
    <w:rsid w:val="004C07A7"/>
    <w:rsid w:val="004E10FF"/>
    <w:rsid w:val="0054356A"/>
    <w:rsid w:val="00563ADF"/>
    <w:rsid w:val="00584345"/>
    <w:rsid w:val="00590388"/>
    <w:rsid w:val="00593BE1"/>
    <w:rsid w:val="005D520B"/>
    <w:rsid w:val="005E0340"/>
    <w:rsid w:val="00604AD0"/>
    <w:rsid w:val="00640B6F"/>
    <w:rsid w:val="006533DF"/>
    <w:rsid w:val="00654515"/>
    <w:rsid w:val="00657269"/>
    <w:rsid w:val="006658C5"/>
    <w:rsid w:val="006717F8"/>
    <w:rsid w:val="00683E44"/>
    <w:rsid w:val="006B01EA"/>
    <w:rsid w:val="006B02C6"/>
    <w:rsid w:val="006B74EB"/>
    <w:rsid w:val="006F5225"/>
    <w:rsid w:val="006F6390"/>
    <w:rsid w:val="007078F7"/>
    <w:rsid w:val="007240C8"/>
    <w:rsid w:val="00742376"/>
    <w:rsid w:val="00744C19"/>
    <w:rsid w:val="007554FE"/>
    <w:rsid w:val="00766775"/>
    <w:rsid w:val="007D3398"/>
    <w:rsid w:val="00801BAC"/>
    <w:rsid w:val="00802B08"/>
    <w:rsid w:val="008416EC"/>
    <w:rsid w:val="0084787F"/>
    <w:rsid w:val="008A73B5"/>
    <w:rsid w:val="008B60EC"/>
    <w:rsid w:val="008D4186"/>
    <w:rsid w:val="00951B03"/>
    <w:rsid w:val="00951E0E"/>
    <w:rsid w:val="00960C3F"/>
    <w:rsid w:val="00992B6A"/>
    <w:rsid w:val="009B6BEF"/>
    <w:rsid w:val="009C0170"/>
    <w:rsid w:val="009C5905"/>
    <w:rsid w:val="009E447D"/>
    <w:rsid w:val="009F1A61"/>
    <w:rsid w:val="00A010B9"/>
    <w:rsid w:val="00A12678"/>
    <w:rsid w:val="00A21E6F"/>
    <w:rsid w:val="00A45C47"/>
    <w:rsid w:val="00AA5D6F"/>
    <w:rsid w:val="00AC79B2"/>
    <w:rsid w:val="00AD5B98"/>
    <w:rsid w:val="00AF5C43"/>
    <w:rsid w:val="00B1752C"/>
    <w:rsid w:val="00B20676"/>
    <w:rsid w:val="00B40638"/>
    <w:rsid w:val="00B4756C"/>
    <w:rsid w:val="00B63930"/>
    <w:rsid w:val="00B81301"/>
    <w:rsid w:val="00B85CC5"/>
    <w:rsid w:val="00B913BC"/>
    <w:rsid w:val="00B94A44"/>
    <w:rsid w:val="00B95846"/>
    <w:rsid w:val="00BB4397"/>
    <w:rsid w:val="00BC7ACC"/>
    <w:rsid w:val="00BD2C2D"/>
    <w:rsid w:val="00BD35DB"/>
    <w:rsid w:val="00C11AAB"/>
    <w:rsid w:val="00C43ABE"/>
    <w:rsid w:val="00C61369"/>
    <w:rsid w:val="00C73FBC"/>
    <w:rsid w:val="00C81516"/>
    <w:rsid w:val="00C85D37"/>
    <w:rsid w:val="00C977C2"/>
    <w:rsid w:val="00CB1C5F"/>
    <w:rsid w:val="00CB6E5A"/>
    <w:rsid w:val="00CB71E9"/>
    <w:rsid w:val="00CD1A8D"/>
    <w:rsid w:val="00CE5C79"/>
    <w:rsid w:val="00CF27AD"/>
    <w:rsid w:val="00CF467D"/>
    <w:rsid w:val="00D21AAA"/>
    <w:rsid w:val="00D52464"/>
    <w:rsid w:val="00D55245"/>
    <w:rsid w:val="00D575E1"/>
    <w:rsid w:val="00D64008"/>
    <w:rsid w:val="00D87D1C"/>
    <w:rsid w:val="00DB46FE"/>
    <w:rsid w:val="00DC6457"/>
    <w:rsid w:val="00DD1DAC"/>
    <w:rsid w:val="00E159D1"/>
    <w:rsid w:val="00E20044"/>
    <w:rsid w:val="00E409FE"/>
    <w:rsid w:val="00ED1903"/>
    <w:rsid w:val="00EE16DD"/>
    <w:rsid w:val="00EE1B4A"/>
    <w:rsid w:val="00F26BE1"/>
    <w:rsid w:val="00F6293A"/>
    <w:rsid w:val="00F71643"/>
    <w:rsid w:val="00F73438"/>
    <w:rsid w:val="00F82B68"/>
    <w:rsid w:val="00F85FC7"/>
    <w:rsid w:val="00FB71E7"/>
    <w:rsid w:val="00FD0711"/>
    <w:rsid w:val="00FE3DD4"/>
    <w:rsid w:val="00FE7BBD"/>
    <w:rsid w:val="00FE7BDC"/>
    <w:rsid w:val="00FF543D"/>
    <w:rsid w:val="00FF6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4783"/>
  <w15:docId w15:val="{69E90860-45EB-41DB-BD42-FC640A35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paragraph" w:styleId="Cabealho">
    <w:name w:val="header"/>
    <w:basedOn w:val="Normal"/>
    <w:link w:val="CabealhoChar"/>
    <w:uiPriority w:val="99"/>
    <w:unhideWhenUsed/>
    <w:rsid w:val="00D21A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1AAA"/>
  </w:style>
  <w:style w:type="paragraph" w:styleId="Rodap">
    <w:name w:val="footer"/>
    <w:basedOn w:val="Normal"/>
    <w:link w:val="RodapChar"/>
    <w:uiPriority w:val="99"/>
    <w:unhideWhenUsed/>
    <w:rsid w:val="00D21AAA"/>
    <w:pPr>
      <w:tabs>
        <w:tab w:val="center" w:pos="4252"/>
        <w:tab w:val="right" w:pos="8504"/>
      </w:tabs>
      <w:spacing w:after="0" w:line="240" w:lineRule="auto"/>
    </w:pPr>
  </w:style>
  <w:style w:type="character" w:customStyle="1" w:styleId="RodapChar">
    <w:name w:val="Rodapé Char"/>
    <w:basedOn w:val="Fontepargpadro"/>
    <w:link w:val="Rodap"/>
    <w:uiPriority w:val="99"/>
    <w:rsid w:val="00D2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60A-5DCA-4991-88C5-95587514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1368</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3</cp:revision>
  <cp:lastPrinted>2023-05-29T15:17:00Z</cp:lastPrinted>
  <dcterms:created xsi:type="dcterms:W3CDTF">2024-04-24T13:39:00Z</dcterms:created>
  <dcterms:modified xsi:type="dcterms:W3CDTF">2024-04-25T11:37:00Z</dcterms:modified>
</cp:coreProperties>
</file>