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DE" w:rsidRDefault="00A61BDE" w:rsidP="00A264C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61BDE" w:rsidRDefault="00A61BDE" w:rsidP="00A264C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A61BDE" w:rsidRDefault="00A61BDE" w:rsidP="00A264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F6F3C" w:rsidRDefault="009F6F3C" w:rsidP="00A264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61BDE" w:rsidRDefault="00A61BDE" w:rsidP="00A264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61BDE" w:rsidRDefault="00A61BDE" w:rsidP="00A264C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A264C6">
        <w:rPr>
          <w:b/>
          <w:i w:val="0"/>
        </w:rPr>
        <w:t xml:space="preserve"> </w:t>
      </w:r>
      <w:r w:rsidR="00A264C6" w:rsidRPr="00A264C6">
        <w:rPr>
          <w:b/>
          <w:i w:val="0"/>
        </w:rPr>
        <w:t>023/2014.</w:t>
      </w:r>
    </w:p>
    <w:p w:rsidR="00A61BDE" w:rsidRDefault="00A61BDE" w:rsidP="00A264C6">
      <w:pPr>
        <w:rPr>
          <w:sz w:val="24"/>
          <w:szCs w:val="24"/>
        </w:rPr>
      </w:pPr>
    </w:p>
    <w:p w:rsidR="00A61BDE" w:rsidRDefault="00A61BDE" w:rsidP="00A264C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14/05/2014.</w:t>
      </w:r>
    </w:p>
    <w:p w:rsidR="00A61BDE" w:rsidRDefault="00A61BDE" w:rsidP="00A264C6">
      <w:pPr>
        <w:jc w:val="both"/>
        <w:rPr>
          <w:sz w:val="24"/>
          <w:szCs w:val="24"/>
        </w:rPr>
      </w:pPr>
    </w:p>
    <w:p w:rsidR="00A61BDE" w:rsidRDefault="00A61BDE" w:rsidP="00A264C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050/2014.</w:t>
      </w:r>
    </w:p>
    <w:p w:rsidR="00A61BDE" w:rsidRDefault="00A61BDE" w:rsidP="00A264C6">
      <w:pPr>
        <w:jc w:val="both"/>
        <w:rPr>
          <w:sz w:val="24"/>
          <w:szCs w:val="24"/>
        </w:rPr>
      </w:pPr>
    </w:p>
    <w:p w:rsidR="00A61BDE" w:rsidRDefault="00A61BDE" w:rsidP="00A264C6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Determina atendimento preferencial e afixação de placa ou cartaz de conscientização sobre atendimento preferencial de </w:t>
      </w:r>
      <w:proofErr w:type="spellStart"/>
      <w:r>
        <w:rPr>
          <w:rFonts w:eastAsia="Arial Unicode MS"/>
          <w:bCs/>
          <w:sz w:val="24"/>
          <w:szCs w:val="24"/>
        </w:rPr>
        <w:t>ostomizados</w:t>
      </w:r>
      <w:proofErr w:type="spellEnd"/>
      <w:r>
        <w:rPr>
          <w:rFonts w:eastAsia="Arial Unicode MS"/>
          <w:bCs/>
          <w:sz w:val="24"/>
          <w:szCs w:val="24"/>
        </w:rPr>
        <w:t xml:space="preserve"> e dá outras providências.</w:t>
      </w:r>
    </w:p>
    <w:p w:rsidR="00A61BDE" w:rsidRDefault="00A61BDE" w:rsidP="00A264C6">
      <w:pPr>
        <w:jc w:val="both"/>
        <w:rPr>
          <w:rFonts w:eastAsia="Arial Unicode MS"/>
          <w:bCs/>
          <w:sz w:val="24"/>
          <w:szCs w:val="24"/>
        </w:rPr>
      </w:pPr>
    </w:p>
    <w:p w:rsidR="00A61BDE" w:rsidRDefault="00A61BDE" w:rsidP="00A264C6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9F6F3C" w:rsidRDefault="009F6F3C" w:rsidP="00A264C6">
      <w:pPr>
        <w:pStyle w:val="Recuodecorpodetexto2"/>
        <w:ind w:left="0"/>
        <w:rPr>
          <w:sz w:val="24"/>
          <w:szCs w:val="24"/>
        </w:rPr>
      </w:pPr>
    </w:p>
    <w:p w:rsidR="00A61BDE" w:rsidRDefault="00A61BDE" w:rsidP="00A264C6">
      <w:pPr>
        <w:tabs>
          <w:tab w:val="left" w:pos="1134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>Projeto de Lei nº 050/2014</w:t>
      </w:r>
      <w:r>
        <w:rPr>
          <w:sz w:val="24"/>
          <w:szCs w:val="24"/>
        </w:rPr>
        <w:t>, cuja Ementa:</w:t>
      </w:r>
      <w:r w:rsidRPr="00A61BDE">
        <w:rPr>
          <w:rFonts w:eastAsia="Arial Unicode MS"/>
          <w:bCs/>
          <w:sz w:val="24"/>
          <w:szCs w:val="24"/>
        </w:rPr>
        <w:t xml:space="preserve"> </w:t>
      </w:r>
      <w:r w:rsidRPr="00A61BDE">
        <w:rPr>
          <w:rFonts w:eastAsia="Arial Unicode MS"/>
          <w:b/>
          <w:bCs/>
          <w:sz w:val="24"/>
          <w:szCs w:val="24"/>
        </w:rPr>
        <w:t xml:space="preserve">Determina atendimento preferencial e afixação de placa ou cartaz de conscientização sobre atendimento preferencial de </w:t>
      </w:r>
      <w:proofErr w:type="spellStart"/>
      <w:r w:rsidRPr="00A61BDE">
        <w:rPr>
          <w:rFonts w:eastAsia="Arial Unicode MS"/>
          <w:b/>
          <w:bCs/>
          <w:sz w:val="24"/>
          <w:szCs w:val="24"/>
        </w:rPr>
        <w:t>ostomizados</w:t>
      </w:r>
      <w:proofErr w:type="spellEnd"/>
      <w:r w:rsidRPr="00A61BDE">
        <w:rPr>
          <w:rFonts w:eastAsia="Arial Unicode MS"/>
          <w:b/>
          <w:bCs/>
          <w:sz w:val="24"/>
          <w:szCs w:val="24"/>
        </w:rPr>
        <w:t xml:space="preserve"> e dá outras providências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Após análise do Projeto de Lei em questão, este 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A61BDE" w:rsidRDefault="00A61BDE" w:rsidP="00A264C6">
      <w:pPr>
        <w:jc w:val="both"/>
        <w:rPr>
          <w:bCs/>
          <w:sz w:val="24"/>
          <w:szCs w:val="24"/>
          <w:u w:val="single"/>
        </w:rPr>
      </w:pPr>
    </w:p>
    <w:p w:rsidR="00A61BDE" w:rsidRDefault="00A61BDE" w:rsidP="00A264C6">
      <w:pPr>
        <w:jc w:val="both"/>
        <w:rPr>
          <w:bCs/>
          <w:sz w:val="24"/>
          <w:szCs w:val="24"/>
          <w:u w:val="single"/>
        </w:rPr>
      </w:pPr>
    </w:p>
    <w:p w:rsidR="00A61BDE" w:rsidRDefault="00A61BDE" w:rsidP="00A264C6">
      <w:pPr>
        <w:jc w:val="both"/>
        <w:rPr>
          <w:bCs/>
          <w:sz w:val="24"/>
          <w:szCs w:val="24"/>
          <w:u w:val="single"/>
        </w:rPr>
      </w:pPr>
    </w:p>
    <w:p w:rsidR="00A61BDE" w:rsidRDefault="00A61BDE" w:rsidP="00A264C6">
      <w:pPr>
        <w:jc w:val="both"/>
        <w:rPr>
          <w:bCs/>
          <w:sz w:val="24"/>
          <w:szCs w:val="24"/>
          <w:u w:val="single"/>
        </w:rPr>
      </w:pPr>
    </w:p>
    <w:p w:rsidR="00A61BDE" w:rsidRDefault="00A61BDE" w:rsidP="00A264C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61BDE" w:rsidTr="00A61BDE">
        <w:trPr>
          <w:jc w:val="center"/>
        </w:trPr>
        <w:tc>
          <w:tcPr>
            <w:tcW w:w="2697" w:type="dxa"/>
            <w:hideMark/>
          </w:tcPr>
          <w:p w:rsidR="00A61BDE" w:rsidRDefault="00A61BDE" w:rsidP="00A264C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A61BDE" w:rsidRDefault="00A61BDE" w:rsidP="00A264C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A61BDE" w:rsidRDefault="00A61BDE" w:rsidP="00A264C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A61BDE" w:rsidRDefault="00A61BDE" w:rsidP="00A264C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61BDE" w:rsidRDefault="00A61BDE" w:rsidP="00A264C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A61BDE" w:rsidRDefault="00A61BDE" w:rsidP="00A264C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61BDE" w:rsidRDefault="00A61BDE" w:rsidP="00A264C6"/>
    <w:p w:rsidR="00A61BDE" w:rsidRDefault="00A61BDE" w:rsidP="00A264C6"/>
    <w:sectPr w:rsidR="00A61BDE" w:rsidSect="00A61BDE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BDE"/>
    <w:rsid w:val="001823A2"/>
    <w:rsid w:val="00827BB2"/>
    <w:rsid w:val="00891503"/>
    <w:rsid w:val="009F6F3C"/>
    <w:rsid w:val="00A264C6"/>
    <w:rsid w:val="00A6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61BD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61BD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61B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61B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1B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1B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61BD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61BD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61BD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61BD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2014-05-14T15:17:00Z</dcterms:created>
  <dcterms:modified xsi:type="dcterms:W3CDTF">2014-05-14T18:18:00Z</dcterms:modified>
</cp:coreProperties>
</file>