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7" w:rsidRPr="008C58B3" w:rsidRDefault="001818C7" w:rsidP="001818C7">
      <w:pPr>
        <w:ind w:left="2694" w:firstLine="708"/>
        <w:jc w:val="both"/>
        <w:rPr>
          <w:b/>
          <w:bCs/>
          <w:sz w:val="24"/>
          <w:szCs w:val="24"/>
        </w:rPr>
      </w:pPr>
      <w:r w:rsidRPr="008C58B3">
        <w:rPr>
          <w:b/>
          <w:bCs/>
          <w:sz w:val="24"/>
          <w:szCs w:val="24"/>
        </w:rPr>
        <w:t xml:space="preserve">MOÇÃO Nº </w:t>
      </w:r>
      <w:r w:rsidR="008C58B3" w:rsidRPr="008C58B3">
        <w:rPr>
          <w:b/>
          <w:bCs/>
          <w:sz w:val="24"/>
          <w:szCs w:val="24"/>
        </w:rPr>
        <w:t>006</w:t>
      </w:r>
      <w:r w:rsidRPr="008C58B3">
        <w:rPr>
          <w:b/>
          <w:bCs/>
          <w:sz w:val="24"/>
          <w:szCs w:val="24"/>
        </w:rPr>
        <w:t>/2014</w:t>
      </w:r>
    </w:p>
    <w:p w:rsidR="001818C7" w:rsidRPr="008C58B3" w:rsidRDefault="001818C7" w:rsidP="001818C7">
      <w:pPr>
        <w:ind w:left="2694" w:firstLine="708"/>
        <w:jc w:val="both"/>
        <w:rPr>
          <w:b/>
          <w:bCs/>
          <w:sz w:val="24"/>
          <w:szCs w:val="24"/>
        </w:rPr>
      </w:pPr>
    </w:p>
    <w:p w:rsidR="001818C7" w:rsidRPr="008C58B3" w:rsidRDefault="001818C7" w:rsidP="001818C7">
      <w:pPr>
        <w:ind w:left="2694" w:firstLine="708"/>
        <w:jc w:val="both"/>
        <w:rPr>
          <w:b/>
          <w:bCs/>
          <w:sz w:val="24"/>
          <w:szCs w:val="24"/>
        </w:rPr>
      </w:pPr>
    </w:p>
    <w:p w:rsidR="001818C7" w:rsidRPr="008C58B3" w:rsidRDefault="001818C7" w:rsidP="001818C7">
      <w:pPr>
        <w:ind w:left="2694" w:firstLine="708"/>
        <w:jc w:val="both"/>
        <w:rPr>
          <w:sz w:val="24"/>
          <w:szCs w:val="24"/>
        </w:rPr>
      </w:pPr>
      <w:r w:rsidRPr="008C58B3">
        <w:rPr>
          <w:b/>
          <w:bCs/>
          <w:sz w:val="24"/>
          <w:szCs w:val="24"/>
        </w:rPr>
        <w:t>MOÇÃO DE APLAUSO</w:t>
      </w:r>
    </w:p>
    <w:p w:rsidR="001818C7" w:rsidRPr="008C58B3" w:rsidRDefault="001818C7" w:rsidP="001818C7">
      <w:pPr>
        <w:ind w:firstLine="3402"/>
        <w:jc w:val="both"/>
        <w:rPr>
          <w:sz w:val="24"/>
          <w:szCs w:val="24"/>
        </w:rPr>
      </w:pPr>
    </w:p>
    <w:p w:rsidR="001818C7" w:rsidRPr="008C58B3" w:rsidRDefault="001818C7" w:rsidP="001818C7">
      <w:pPr>
        <w:ind w:firstLine="3402"/>
        <w:jc w:val="both"/>
        <w:rPr>
          <w:sz w:val="24"/>
          <w:szCs w:val="24"/>
        </w:rPr>
      </w:pPr>
    </w:p>
    <w:p w:rsidR="001818C7" w:rsidRPr="008C58B3" w:rsidRDefault="001818C7" w:rsidP="008C58B3">
      <w:pPr>
        <w:tabs>
          <w:tab w:val="left" w:pos="0"/>
        </w:tabs>
        <w:autoSpaceDE w:val="0"/>
        <w:autoSpaceDN w:val="0"/>
        <w:adjustRightInd w:val="0"/>
        <w:ind w:right="7" w:firstLine="3402"/>
        <w:jc w:val="both"/>
        <w:rPr>
          <w:b/>
          <w:bCs/>
          <w:color w:val="000000"/>
          <w:sz w:val="24"/>
          <w:szCs w:val="24"/>
        </w:rPr>
      </w:pPr>
      <w:r w:rsidRPr="008C58B3">
        <w:rPr>
          <w:b/>
          <w:bCs/>
          <w:sz w:val="24"/>
          <w:szCs w:val="24"/>
        </w:rPr>
        <w:t xml:space="preserve"> </w:t>
      </w:r>
      <w:r w:rsidRPr="008C58B3">
        <w:rPr>
          <w:b/>
          <w:sz w:val="24"/>
          <w:szCs w:val="24"/>
        </w:rPr>
        <w:t>LUIS FABIO MARCHIORO - PDT</w:t>
      </w:r>
      <w:r w:rsidRPr="008C58B3">
        <w:rPr>
          <w:b/>
          <w:bCs/>
          <w:color w:val="000000"/>
          <w:sz w:val="24"/>
          <w:szCs w:val="24"/>
        </w:rPr>
        <w:t>, POLESELLO - PTB, MARILDA SAVI – PSD, CLAUDIO OLIVEIRA - PR, JANE DELALIBERA - PR, FÁBIO GAVASSO - PPS,</w:t>
      </w:r>
      <w:r w:rsidRPr="008C58B3">
        <w:rPr>
          <w:b/>
          <w:sz w:val="24"/>
          <w:szCs w:val="24"/>
        </w:rPr>
        <w:t xml:space="preserve"> </w:t>
      </w:r>
      <w:r w:rsidRPr="008C58B3">
        <w:rPr>
          <w:b/>
          <w:bCs/>
          <w:color w:val="000000"/>
          <w:sz w:val="24"/>
          <w:szCs w:val="24"/>
        </w:rPr>
        <w:t>BRUNO STELLATO - PDT,</w:t>
      </w:r>
      <w:r w:rsidRPr="008C58B3">
        <w:rPr>
          <w:b/>
          <w:bCs/>
          <w:sz w:val="24"/>
          <w:szCs w:val="24"/>
        </w:rPr>
        <w:t xml:space="preserve"> IRMÃO FONTENELE - </w:t>
      </w:r>
      <w:proofErr w:type="gramStart"/>
      <w:r w:rsidRPr="008C58B3">
        <w:rPr>
          <w:b/>
          <w:bCs/>
          <w:sz w:val="24"/>
          <w:szCs w:val="24"/>
        </w:rPr>
        <w:t>PROS</w:t>
      </w:r>
      <w:r w:rsidRPr="008C58B3">
        <w:rPr>
          <w:sz w:val="24"/>
          <w:szCs w:val="24"/>
        </w:rPr>
        <w:t>,</w:t>
      </w:r>
      <w:proofErr w:type="gramEnd"/>
      <w:r w:rsidRPr="008C58B3">
        <w:rPr>
          <w:sz w:val="24"/>
          <w:szCs w:val="24"/>
        </w:rPr>
        <w:t xml:space="preserve"> </w:t>
      </w:r>
      <w:r w:rsidRPr="008C58B3">
        <w:rPr>
          <w:b/>
          <w:bCs/>
          <w:color w:val="000000"/>
          <w:sz w:val="24"/>
          <w:szCs w:val="24"/>
        </w:rPr>
        <w:t xml:space="preserve">PROFESSOR GERSON - PMDB,  MARLON ZANELLA - PMDB, DIRCEU ZANATTA - PMDB, </w:t>
      </w:r>
      <w:r w:rsidRPr="008C58B3">
        <w:rPr>
          <w:sz w:val="24"/>
          <w:szCs w:val="24"/>
        </w:rPr>
        <w:t>com assento nesta Casa, de acordo com os Artigos 136 e 137, do Regimento Interno,</w:t>
      </w:r>
      <w:r w:rsidRPr="008C58B3">
        <w:rPr>
          <w:b/>
          <w:bCs/>
          <w:color w:val="000000"/>
          <w:sz w:val="24"/>
          <w:szCs w:val="24"/>
        </w:rPr>
        <w:t xml:space="preserve"> REQUEREM </w:t>
      </w:r>
      <w:r w:rsidRPr="008C58B3">
        <w:rPr>
          <w:color w:val="000000"/>
          <w:sz w:val="24"/>
          <w:szCs w:val="24"/>
        </w:rPr>
        <w:t xml:space="preserve">à Mesa, ouvido o Soberano Plenário, que seja concedida </w:t>
      </w:r>
      <w:r w:rsidRPr="008C58B3">
        <w:rPr>
          <w:b/>
          <w:bCs/>
          <w:color w:val="000000"/>
          <w:sz w:val="24"/>
          <w:szCs w:val="24"/>
        </w:rPr>
        <w:t>MOÇÃO DE APLAUSO</w:t>
      </w:r>
      <w:r w:rsidRPr="008C58B3">
        <w:rPr>
          <w:sz w:val="24"/>
          <w:szCs w:val="24"/>
        </w:rPr>
        <w:t xml:space="preserve"> </w:t>
      </w:r>
      <w:r w:rsidRPr="008C58B3">
        <w:rPr>
          <w:b/>
          <w:sz w:val="24"/>
          <w:szCs w:val="24"/>
        </w:rPr>
        <w:t>À OAB - ORDEM DOS ADVOGADOS DO BRASIL</w:t>
      </w:r>
      <w:r w:rsidR="003F0732" w:rsidRPr="008C58B3">
        <w:rPr>
          <w:b/>
          <w:sz w:val="24"/>
          <w:szCs w:val="24"/>
        </w:rPr>
        <w:t>,</w:t>
      </w:r>
      <w:r w:rsidRPr="008C58B3">
        <w:rPr>
          <w:b/>
          <w:sz w:val="24"/>
          <w:szCs w:val="24"/>
        </w:rPr>
        <w:t xml:space="preserve"> SECCIONAL </w:t>
      </w:r>
      <w:r w:rsidR="00EA6732" w:rsidRPr="008C58B3">
        <w:rPr>
          <w:b/>
          <w:sz w:val="24"/>
          <w:szCs w:val="24"/>
        </w:rPr>
        <w:t xml:space="preserve">DE </w:t>
      </w:r>
      <w:r w:rsidRPr="008C58B3">
        <w:rPr>
          <w:b/>
          <w:sz w:val="24"/>
          <w:szCs w:val="24"/>
        </w:rPr>
        <w:t>MATO GROSSO</w:t>
      </w:r>
      <w:r w:rsidR="00083C07" w:rsidRPr="008C58B3">
        <w:rPr>
          <w:b/>
          <w:sz w:val="24"/>
          <w:szCs w:val="24"/>
        </w:rPr>
        <w:t>, PELA COMEMORAÇÃO DOS SEUS 80 ANOS DE EXISTÊNCIA</w:t>
      </w:r>
      <w:r w:rsidRPr="008C58B3">
        <w:rPr>
          <w:b/>
          <w:sz w:val="24"/>
          <w:szCs w:val="24"/>
        </w:rPr>
        <w:t>.</w:t>
      </w:r>
    </w:p>
    <w:p w:rsidR="001818C7" w:rsidRPr="008C58B3" w:rsidRDefault="001818C7" w:rsidP="001818C7">
      <w:pPr>
        <w:pStyle w:val="Recuodecorpodetexto3"/>
        <w:ind w:firstLine="3402"/>
        <w:rPr>
          <w:sz w:val="24"/>
          <w:szCs w:val="24"/>
        </w:rPr>
      </w:pPr>
    </w:p>
    <w:p w:rsidR="008C58B3" w:rsidRPr="008C58B3" w:rsidRDefault="008C58B3" w:rsidP="001818C7">
      <w:pPr>
        <w:pStyle w:val="Recuodecorpodetexto3"/>
        <w:ind w:firstLine="3420"/>
        <w:rPr>
          <w:b/>
          <w:sz w:val="24"/>
          <w:szCs w:val="24"/>
        </w:rPr>
      </w:pPr>
    </w:p>
    <w:p w:rsidR="001818C7" w:rsidRPr="008C58B3" w:rsidRDefault="001818C7" w:rsidP="001818C7">
      <w:pPr>
        <w:pStyle w:val="Recuodecorpodetexto3"/>
        <w:ind w:firstLine="3420"/>
        <w:rPr>
          <w:b/>
          <w:sz w:val="24"/>
          <w:szCs w:val="24"/>
        </w:rPr>
      </w:pPr>
      <w:r w:rsidRPr="008C58B3">
        <w:rPr>
          <w:b/>
          <w:sz w:val="24"/>
          <w:szCs w:val="24"/>
        </w:rPr>
        <w:t>JUSTIFICATIVAS</w:t>
      </w:r>
    </w:p>
    <w:p w:rsidR="00083C07" w:rsidRPr="008C58B3" w:rsidRDefault="00083C07" w:rsidP="001818C7">
      <w:pPr>
        <w:pStyle w:val="Recuodecorpodetexto3"/>
        <w:ind w:firstLine="3420"/>
        <w:rPr>
          <w:b/>
          <w:sz w:val="24"/>
          <w:szCs w:val="24"/>
        </w:rPr>
      </w:pPr>
    </w:p>
    <w:p w:rsidR="001818C7" w:rsidRPr="008C58B3" w:rsidRDefault="00083C07" w:rsidP="00EA6732">
      <w:pPr>
        <w:autoSpaceDE w:val="0"/>
        <w:autoSpaceDN w:val="0"/>
        <w:adjustRightInd w:val="0"/>
        <w:jc w:val="center"/>
        <w:rPr>
          <w:b/>
          <w:iCs/>
          <w:color w:val="000000"/>
          <w:sz w:val="24"/>
          <w:szCs w:val="24"/>
        </w:rPr>
      </w:pPr>
      <w:r w:rsidRPr="008C58B3">
        <w:rPr>
          <w:b/>
          <w:iCs/>
          <w:color w:val="000000"/>
          <w:sz w:val="24"/>
          <w:szCs w:val="24"/>
        </w:rPr>
        <w:t xml:space="preserve">BREVE HISTÓRICO DA OAB SECCIONAL </w:t>
      </w:r>
      <w:r w:rsidR="00EA6732" w:rsidRPr="008C58B3">
        <w:rPr>
          <w:b/>
          <w:iCs/>
          <w:color w:val="000000"/>
          <w:sz w:val="24"/>
          <w:szCs w:val="24"/>
        </w:rPr>
        <w:t xml:space="preserve">DE </w:t>
      </w:r>
      <w:r w:rsidRPr="008C58B3">
        <w:rPr>
          <w:b/>
          <w:iCs/>
          <w:color w:val="000000"/>
          <w:sz w:val="24"/>
          <w:szCs w:val="24"/>
        </w:rPr>
        <w:t>MATO GROSSO</w:t>
      </w:r>
    </w:p>
    <w:p w:rsidR="001818C7" w:rsidRPr="008C58B3" w:rsidRDefault="001818C7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C13401" w:rsidRPr="008C58B3" w:rsidRDefault="00C13401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>A fundação da Ordem dos Advogados do Brasil em Mato Grosso se deu em 29 de Junho de 1933. Em 80</w:t>
      </w:r>
      <w:r w:rsidR="003F0732" w:rsidRPr="008C58B3">
        <w:rPr>
          <w:bCs/>
          <w:color w:val="000000"/>
          <w:sz w:val="24"/>
          <w:szCs w:val="24"/>
        </w:rPr>
        <w:t xml:space="preserve"> (oitenta)</w:t>
      </w:r>
      <w:r w:rsidRPr="008C58B3">
        <w:rPr>
          <w:bCs/>
          <w:color w:val="000000"/>
          <w:sz w:val="24"/>
          <w:szCs w:val="24"/>
        </w:rPr>
        <w:t xml:space="preserve"> anos de história, são mais de 12</w:t>
      </w:r>
      <w:r w:rsidR="003F0732" w:rsidRPr="008C58B3">
        <w:rPr>
          <w:bCs/>
          <w:color w:val="000000"/>
          <w:sz w:val="24"/>
          <w:szCs w:val="24"/>
        </w:rPr>
        <w:t xml:space="preserve"> (doze)</w:t>
      </w:r>
      <w:r w:rsidRPr="008C58B3">
        <w:rPr>
          <w:bCs/>
          <w:color w:val="000000"/>
          <w:sz w:val="24"/>
          <w:szCs w:val="24"/>
        </w:rPr>
        <w:t xml:space="preserve"> mil advogados e </w:t>
      </w:r>
      <w:proofErr w:type="gramStart"/>
      <w:r w:rsidRPr="008C58B3">
        <w:rPr>
          <w:bCs/>
          <w:color w:val="000000"/>
          <w:sz w:val="24"/>
          <w:szCs w:val="24"/>
        </w:rPr>
        <w:t>ad</w:t>
      </w:r>
      <w:r w:rsidR="002E5AEA" w:rsidRPr="008C58B3">
        <w:rPr>
          <w:bCs/>
          <w:color w:val="000000"/>
          <w:sz w:val="24"/>
          <w:szCs w:val="24"/>
        </w:rPr>
        <w:t>vogadas ativos no Estado, sendo</w:t>
      </w:r>
      <w:r w:rsidR="008904F1" w:rsidRPr="008C58B3">
        <w:rPr>
          <w:bCs/>
          <w:color w:val="000000"/>
          <w:sz w:val="24"/>
          <w:szCs w:val="24"/>
        </w:rPr>
        <w:t>,</w:t>
      </w:r>
      <w:r w:rsidR="002E5AEA" w:rsidRPr="008C58B3">
        <w:rPr>
          <w:bCs/>
          <w:color w:val="000000"/>
          <w:sz w:val="24"/>
          <w:szCs w:val="24"/>
        </w:rPr>
        <w:t xml:space="preserve"> </w:t>
      </w:r>
      <w:r w:rsidRPr="008C58B3">
        <w:rPr>
          <w:bCs/>
          <w:color w:val="000000"/>
          <w:sz w:val="24"/>
          <w:szCs w:val="24"/>
        </w:rPr>
        <w:t>58%</w:t>
      </w:r>
      <w:r w:rsidR="003F0732" w:rsidRPr="008C58B3">
        <w:rPr>
          <w:bCs/>
          <w:color w:val="000000"/>
          <w:sz w:val="24"/>
          <w:szCs w:val="24"/>
        </w:rPr>
        <w:t xml:space="preserve"> </w:t>
      </w:r>
      <w:r w:rsidR="008904F1" w:rsidRPr="008C58B3">
        <w:rPr>
          <w:bCs/>
          <w:color w:val="000000"/>
          <w:sz w:val="24"/>
          <w:szCs w:val="24"/>
        </w:rPr>
        <w:t>(</w:t>
      </w:r>
      <w:r w:rsidR="003F0732" w:rsidRPr="008C58B3">
        <w:rPr>
          <w:bCs/>
          <w:color w:val="000000"/>
          <w:sz w:val="24"/>
          <w:szCs w:val="24"/>
        </w:rPr>
        <w:t>cinqüenta e oito por cento)</w:t>
      </w:r>
      <w:r w:rsidRPr="008C58B3">
        <w:rPr>
          <w:bCs/>
          <w:color w:val="000000"/>
          <w:sz w:val="24"/>
          <w:szCs w:val="24"/>
        </w:rPr>
        <w:t xml:space="preserve"> público masculino e 42%</w:t>
      </w:r>
      <w:r w:rsidR="003F0732" w:rsidRPr="008C58B3">
        <w:rPr>
          <w:bCs/>
          <w:color w:val="000000"/>
          <w:sz w:val="24"/>
          <w:szCs w:val="24"/>
        </w:rPr>
        <w:t xml:space="preserve"> (quarenta e dois por cento)</w:t>
      </w:r>
      <w:r w:rsidRPr="008C58B3">
        <w:rPr>
          <w:bCs/>
          <w:color w:val="000000"/>
          <w:sz w:val="24"/>
          <w:szCs w:val="24"/>
        </w:rPr>
        <w:t xml:space="preserve"> fem</w:t>
      </w:r>
      <w:r w:rsidR="002E5AEA" w:rsidRPr="008C58B3">
        <w:rPr>
          <w:bCs/>
          <w:color w:val="000000"/>
          <w:sz w:val="24"/>
          <w:szCs w:val="24"/>
        </w:rPr>
        <w:t>i</w:t>
      </w:r>
      <w:r w:rsidRPr="008C58B3">
        <w:rPr>
          <w:bCs/>
          <w:color w:val="000000"/>
          <w:sz w:val="24"/>
          <w:szCs w:val="24"/>
        </w:rPr>
        <w:t>nino</w:t>
      </w:r>
      <w:proofErr w:type="gramEnd"/>
      <w:r w:rsidRPr="008C58B3">
        <w:rPr>
          <w:bCs/>
          <w:color w:val="000000"/>
          <w:sz w:val="24"/>
          <w:szCs w:val="24"/>
        </w:rPr>
        <w:t>.</w:t>
      </w:r>
    </w:p>
    <w:p w:rsidR="002E5AEA" w:rsidRPr="008C58B3" w:rsidRDefault="002E5AEA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F03BB0" w:rsidRDefault="00F03BB0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 xml:space="preserve">“A primeira notícia encontrada sobre a presença de advogados em Mato Grosso data do século XVIII, mais precisamente </w:t>
      </w:r>
      <w:r w:rsidR="00EA6732" w:rsidRPr="008C58B3">
        <w:rPr>
          <w:bCs/>
          <w:color w:val="000000"/>
          <w:sz w:val="24"/>
          <w:szCs w:val="24"/>
        </w:rPr>
        <w:t>durante o período em que o território mato-grossense pertencia juridicamente à capitania de São Paulo (1719-1748) (...)”.</w:t>
      </w:r>
    </w:p>
    <w:p w:rsidR="00EA6732" w:rsidRDefault="00EA6732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>(SIQUEIRA, Elizabeth Madureira, “ordem dos Advogados do Brasil Seccional de Mato Grosso 70 anos - trajetória e luta – 1933-2003”, 1992, obra não publicada, p.5</w:t>
      </w:r>
      <w:proofErr w:type="gramStart"/>
      <w:r w:rsidRPr="008C58B3">
        <w:rPr>
          <w:bCs/>
          <w:color w:val="000000"/>
          <w:sz w:val="24"/>
          <w:szCs w:val="24"/>
        </w:rPr>
        <w:t>)</w:t>
      </w:r>
      <w:proofErr w:type="gramEnd"/>
    </w:p>
    <w:p w:rsidR="008C58B3" w:rsidRPr="008C58B3" w:rsidRDefault="008C58B3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EA6732" w:rsidRDefault="00EA6732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 xml:space="preserve">A primeira movimentação para a criação da Seccional da Ordem dos Advogados do Brasil iniciou em 1932. A ata da Assembléia Geral dos Advogados, realizada em 22 de março desse ano, registra a eleição da primeira diretoria para constituir a OAB/MT, e foi publicada no Jornal Gazeta </w:t>
      </w:r>
      <w:proofErr w:type="spellStart"/>
      <w:r w:rsidRPr="008C58B3">
        <w:rPr>
          <w:bCs/>
          <w:color w:val="000000"/>
          <w:sz w:val="24"/>
          <w:szCs w:val="24"/>
        </w:rPr>
        <w:t>Official</w:t>
      </w:r>
      <w:proofErr w:type="spellEnd"/>
      <w:r w:rsidRPr="008C58B3">
        <w:rPr>
          <w:bCs/>
          <w:color w:val="000000"/>
          <w:sz w:val="24"/>
          <w:szCs w:val="24"/>
        </w:rPr>
        <w:t>, nº 6659</w:t>
      </w:r>
      <w:r w:rsidR="00F97666" w:rsidRPr="008C58B3">
        <w:rPr>
          <w:bCs/>
          <w:color w:val="000000"/>
          <w:sz w:val="24"/>
          <w:szCs w:val="24"/>
        </w:rPr>
        <w:t xml:space="preserve">, de 18/11/1933, ps. 6 e 7 – APMT. </w:t>
      </w:r>
      <w:proofErr w:type="gramStart"/>
      <w:r w:rsidR="00F97666" w:rsidRPr="008C58B3">
        <w:rPr>
          <w:bCs/>
          <w:color w:val="000000"/>
          <w:sz w:val="24"/>
          <w:szCs w:val="24"/>
        </w:rPr>
        <w:t>Foram</w:t>
      </w:r>
      <w:proofErr w:type="gramEnd"/>
      <w:r w:rsidR="00F97666" w:rsidRPr="008C58B3">
        <w:rPr>
          <w:bCs/>
          <w:color w:val="000000"/>
          <w:sz w:val="24"/>
          <w:szCs w:val="24"/>
        </w:rPr>
        <w:t xml:space="preserve"> eleitos para presidente o Desembargador aposentado Salvador Celso de Albuquerque; para vice-presidente, Antonio Garcia Adjunto; para 1º secretário, João </w:t>
      </w:r>
      <w:proofErr w:type="spellStart"/>
      <w:r w:rsidR="00F97666" w:rsidRPr="008C58B3">
        <w:rPr>
          <w:bCs/>
          <w:color w:val="000000"/>
          <w:sz w:val="24"/>
          <w:szCs w:val="24"/>
        </w:rPr>
        <w:t>Vilasboas</w:t>
      </w:r>
      <w:proofErr w:type="spellEnd"/>
      <w:r w:rsidR="00F97666" w:rsidRPr="008C58B3">
        <w:rPr>
          <w:bCs/>
          <w:color w:val="000000"/>
          <w:sz w:val="24"/>
          <w:szCs w:val="24"/>
        </w:rPr>
        <w:t xml:space="preserve">; para 2º secretário, Desembargador aposentado Manoel Pereira da Silva Coelho e para tesoureiro, </w:t>
      </w:r>
      <w:proofErr w:type="spellStart"/>
      <w:r w:rsidR="00F97666" w:rsidRPr="008C58B3">
        <w:rPr>
          <w:bCs/>
          <w:color w:val="000000"/>
          <w:sz w:val="24"/>
          <w:szCs w:val="24"/>
        </w:rPr>
        <w:t>Euphrasio</w:t>
      </w:r>
      <w:proofErr w:type="spellEnd"/>
      <w:r w:rsidR="00F97666" w:rsidRPr="008C58B3">
        <w:rPr>
          <w:bCs/>
          <w:color w:val="000000"/>
          <w:sz w:val="24"/>
          <w:szCs w:val="24"/>
        </w:rPr>
        <w:t xml:space="preserve"> da Cunha Cavalcanti.</w:t>
      </w:r>
    </w:p>
    <w:p w:rsidR="008C58B3" w:rsidRPr="008C58B3" w:rsidRDefault="008C58B3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F97666" w:rsidRDefault="00F97666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>Inicialmente, a estrutura da OAB/MT era formada pelos principais cargos de diretores e aos poucos cresceu com a criação das comissões. A Diretoria de 1941-1943 iniciou essa fase com as Comissões de Sindicância e de Disciplina</w:t>
      </w:r>
      <w:r w:rsidR="00496A21" w:rsidRPr="008C58B3">
        <w:rPr>
          <w:bCs/>
          <w:color w:val="000000"/>
          <w:sz w:val="24"/>
          <w:szCs w:val="24"/>
        </w:rPr>
        <w:t>.</w:t>
      </w:r>
    </w:p>
    <w:p w:rsidR="008C58B3" w:rsidRPr="008C58B3" w:rsidRDefault="008C58B3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496A21" w:rsidRDefault="00496A21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 xml:space="preserve">A primeira Comissão de Seleção e Prerrogativa está registrada como tendo sido criada na Diretoria de 1969-1971. Porém, em 1988 foi criada oficialmente a comissão de mesmo nome no 1º Congresso estadual dos Advogados Mato-Grossenses. </w:t>
      </w:r>
      <w:r w:rsidR="007A27F0" w:rsidRPr="008C58B3">
        <w:rPr>
          <w:bCs/>
          <w:color w:val="000000"/>
          <w:sz w:val="24"/>
          <w:szCs w:val="24"/>
        </w:rPr>
        <w:t xml:space="preserve">Esta mesma comissão veio a ser transformada mais tarde no Tribunal de Defesa das Prerrogativas da OAB/MT, destinado a </w:t>
      </w:r>
      <w:r w:rsidR="007A27F0" w:rsidRPr="008C58B3">
        <w:rPr>
          <w:bCs/>
          <w:color w:val="000000"/>
          <w:sz w:val="24"/>
          <w:szCs w:val="24"/>
        </w:rPr>
        <w:lastRenderedPageBreak/>
        <w:t>defender</w:t>
      </w:r>
      <w:r w:rsidRPr="008C58B3">
        <w:rPr>
          <w:bCs/>
          <w:color w:val="000000"/>
          <w:sz w:val="24"/>
          <w:szCs w:val="24"/>
        </w:rPr>
        <w:t xml:space="preserve"> </w:t>
      </w:r>
      <w:r w:rsidR="007A27F0" w:rsidRPr="008C58B3">
        <w:rPr>
          <w:bCs/>
          <w:color w:val="000000"/>
          <w:sz w:val="24"/>
          <w:szCs w:val="24"/>
        </w:rPr>
        <w:t>e prestar assistência aos advogados inscritos na OAB/MT, sempre que estes sofrerem restrições ao livre exercício de sua profissão e, quando tiverem as suas prerrogativas feridas.</w:t>
      </w:r>
    </w:p>
    <w:p w:rsidR="008C58B3" w:rsidRPr="008C58B3" w:rsidRDefault="008C58B3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7A27F0" w:rsidRPr="008C58B3" w:rsidRDefault="007A27F0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>No decorrer dos anos, foram criadas novas comissões abrangendo as mais diversas áreas do Direito. Atualmente, a OAB/MT possui 48 Comissões Temáticas.</w:t>
      </w:r>
    </w:p>
    <w:p w:rsidR="007A27F0" w:rsidRPr="008C58B3" w:rsidRDefault="007A27F0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</w:p>
    <w:p w:rsidR="001818C7" w:rsidRPr="008C58B3" w:rsidRDefault="001818C7" w:rsidP="001818C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</w:rPr>
      </w:pPr>
      <w:r w:rsidRPr="008C58B3">
        <w:rPr>
          <w:bCs/>
          <w:color w:val="000000"/>
          <w:sz w:val="24"/>
          <w:szCs w:val="24"/>
        </w:rPr>
        <w:t xml:space="preserve">Câmara Municipal de Sorriso, Estado de Mato Grosso, em 10 de </w:t>
      </w:r>
      <w:r w:rsidR="008C58B3">
        <w:rPr>
          <w:bCs/>
          <w:color w:val="000000"/>
          <w:sz w:val="24"/>
          <w:szCs w:val="24"/>
        </w:rPr>
        <w:t>m</w:t>
      </w:r>
      <w:r w:rsidRPr="008C58B3">
        <w:rPr>
          <w:bCs/>
          <w:color w:val="000000"/>
          <w:sz w:val="24"/>
          <w:szCs w:val="24"/>
        </w:rPr>
        <w:t>arço de 2014.</w:t>
      </w:r>
    </w:p>
    <w:p w:rsidR="001818C7" w:rsidRPr="008C58B3" w:rsidRDefault="001818C7" w:rsidP="001818C7">
      <w:pPr>
        <w:ind w:right="329" w:firstLine="1418"/>
        <w:jc w:val="both"/>
        <w:rPr>
          <w:sz w:val="24"/>
          <w:szCs w:val="24"/>
        </w:rPr>
      </w:pPr>
    </w:p>
    <w:p w:rsidR="001818C7" w:rsidRPr="008C58B3" w:rsidRDefault="001818C7" w:rsidP="001818C7">
      <w:pPr>
        <w:ind w:right="329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1818C7" w:rsidRPr="008C58B3" w:rsidTr="001818C7">
        <w:tc>
          <w:tcPr>
            <w:tcW w:w="9211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LUIS FABIO MARCHIORO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1818C7" w:rsidRPr="008C58B3" w:rsidRDefault="001818C7" w:rsidP="001818C7">
      <w:pPr>
        <w:jc w:val="center"/>
        <w:rPr>
          <w:b/>
          <w:sz w:val="24"/>
          <w:szCs w:val="24"/>
        </w:rPr>
      </w:pPr>
    </w:p>
    <w:p w:rsidR="001818C7" w:rsidRPr="008C58B3" w:rsidRDefault="001818C7" w:rsidP="001818C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1818C7" w:rsidRPr="008C58B3" w:rsidTr="001818C7">
        <w:tc>
          <w:tcPr>
            <w:tcW w:w="3070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POLESELLO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0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3071" w:type="dxa"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18C7" w:rsidRPr="008C58B3" w:rsidTr="001818C7">
        <w:tc>
          <w:tcPr>
            <w:tcW w:w="3070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Vereadora PR</w:t>
            </w:r>
          </w:p>
        </w:tc>
      </w:tr>
    </w:tbl>
    <w:p w:rsidR="001818C7" w:rsidRPr="008C58B3" w:rsidRDefault="001818C7" w:rsidP="001818C7">
      <w:pPr>
        <w:jc w:val="center"/>
        <w:rPr>
          <w:b/>
          <w:sz w:val="24"/>
          <w:szCs w:val="24"/>
        </w:rPr>
      </w:pPr>
    </w:p>
    <w:p w:rsidR="001818C7" w:rsidRPr="008C58B3" w:rsidRDefault="001818C7" w:rsidP="001818C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818C7" w:rsidRPr="008C58B3" w:rsidTr="001818C7">
        <w:tc>
          <w:tcPr>
            <w:tcW w:w="4605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606" w:type="dxa"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18C7" w:rsidRPr="008C58B3" w:rsidTr="001818C7">
        <w:tc>
          <w:tcPr>
            <w:tcW w:w="4605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606" w:type="dxa"/>
            <w:hideMark/>
          </w:tcPr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1818C7" w:rsidRPr="008C58B3" w:rsidRDefault="00181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58B3">
              <w:rPr>
                <w:b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1818C7" w:rsidRPr="008C58B3" w:rsidRDefault="001818C7" w:rsidP="001818C7">
      <w:pPr>
        <w:rPr>
          <w:sz w:val="24"/>
          <w:szCs w:val="24"/>
        </w:rPr>
      </w:pPr>
    </w:p>
    <w:sectPr w:rsidR="001818C7" w:rsidRPr="008C58B3" w:rsidSect="008C58B3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6EB"/>
    <w:multiLevelType w:val="hybridMultilevel"/>
    <w:tmpl w:val="A4FCE498"/>
    <w:lvl w:ilvl="0" w:tplc="2F949940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8C7"/>
    <w:rsid w:val="0001092E"/>
    <w:rsid w:val="00083C07"/>
    <w:rsid w:val="001818C7"/>
    <w:rsid w:val="002E5AEA"/>
    <w:rsid w:val="003F0732"/>
    <w:rsid w:val="00496A21"/>
    <w:rsid w:val="007A27F0"/>
    <w:rsid w:val="008904F1"/>
    <w:rsid w:val="008C58B3"/>
    <w:rsid w:val="009842C1"/>
    <w:rsid w:val="00C13401"/>
    <w:rsid w:val="00EA6732"/>
    <w:rsid w:val="00F03BB0"/>
    <w:rsid w:val="00F707A9"/>
    <w:rsid w:val="00F9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1818C7"/>
    <w:pPr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18C7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818C7"/>
    <w:pPr>
      <w:ind w:left="720"/>
      <w:contextualSpacing/>
    </w:pPr>
  </w:style>
  <w:style w:type="table" w:styleId="Tabelacomgrade">
    <w:name w:val="Table Grid"/>
    <w:basedOn w:val="Tabelanormal"/>
    <w:uiPriority w:val="59"/>
    <w:rsid w:val="0018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2014-03-10T13:58:00Z</cp:lastPrinted>
  <dcterms:created xsi:type="dcterms:W3CDTF">2014-03-10T14:07:00Z</dcterms:created>
  <dcterms:modified xsi:type="dcterms:W3CDTF">2014-03-10T14:07:00Z</dcterms:modified>
</cp:coreProperties>
</file>