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C21B69">
        <w:rPr>
          <w:rFonts w:ascii="Times New Roman" w:hAnsi="Times New Roman" w:cs="Times New Roman"/>
          <w:b/>
          <w:bCs/>
          <w:sz w:val="24"/>
          <w:szCs w:val="24"/>
        </w:rPr>
        <w:t xml:space="preserve">2.383, DE 21 DE AGOSTO DE </w:t>
      </w:r>
      <w:r w:rsidR="00CE0AA8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C21B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1B69" w:rsidRDefault="00C21B69" w:rsidP="00F8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B69" w:rsidRDefault="00C21B69" w:rsidP="00F8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F8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5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utoriza o Poder Executivo a receber em forma de doação, imóve</w:t>
      </w:r>
      <w:r w:rsidR="005D24A0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menciona, </w:t>
      </w:r>
      <w:r w:rsidRPr="00E47E5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F816E2" w:rsidRDefault="00F816E2" w:rsidP="00F8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1B69" w:rsidRDefault="00C21B69" w:rsidP="00F8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16E" w:rsidRPr="009C2DA2" w:rsidRDefault="00B4116E" w:rsidP="00B4116E">
      <w:pPr>
        <w:autoSpaceDE w:val="0"/>
        <w:autoSpaceDN w:val="0"/>
        <w:adjustRightInd w:val="0"/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C2DA2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C21B69" w:rsidRDefault="00C21B69" w:rsidP="00F8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4A0" w:rsidRDefault="005D24A0" w:rsidP="00AD63D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F816E2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0A619D" w:rsidRPr="00E47E54">
        <w:rPr>
          <w:rFonts w:ascii="Times New Roman" w:hAnsi="Times New Roman" w:cs="Times New Roman"/>
          <w:b/>
          <w:bCs/>
          <w:sz w:val="24"/>
          <w:szCs w:val="24"/>
        </w:rPr>
        <w:t>t. 1º</w:t>
      </w:r>
      <w:r w:rsidR="000A619D" w:rsidRPr="00E47E54"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 w:rsidR="00626E8F">
        <w:rPr>
          <w:rFonts w:ascii="Times New Roman" w:hAnsi="Times New Roman" w:cs="Times New Roman"/>
          <w:sz w:val="24"/>
          <w:szCs w:val="24"/>
        </w:rPr>
        <w:t>receber, em forma de doação,</w:t>
      </w:r>
      <w:r w:rsidR="000176BF">
        <w:rPr>
          <w:rFonts w:ascii="Times New Roman" w:hAnsi="Times New Roman" w:cs="Times New Roman"/>
          <w:sz w:val="24"/>
          <w:szCs w:val="24"/>
        </w:rPr>
        <w:t xml:space="preserve"> sem ônus para o Município,</w:t>
      </w:r>
      <w:r w:rsidR="00626E8F">
        <w:rPr>
          <w:rFonts w:ascii="Times New Roman" w:hAnsi="Times New Roman" w:cs="Times New Roman"/>
          <w:sz w:val="24"/>
          <w:szCs w:val="24"/>
        </w:rPr>
        <w:t xml:space="preserve"> os lotes urbanos nº 0</w:t>
      </w:r>
      <w:r w:rsidR="00C52A13">
        <w:rPr>
          <w:rFonts w:ascii="Times New Roman" w:hAnsi="Times New Roman" w:cs="Times New Roman"/>
          <w:sz w:val="24"/>
          <w:szCs w:val="24"/>
        </w:rPr>
        <w:t>1</w:t>
      </w:r>
      <w:r w:rsidR="00626E8F">
        <w:rPr>
          <w:rFonts w:ascii="Times New Roman" w:hAnsi="Times New Roman" w:cs="Times New Roman"/>
          <w:sz w:val="24"/>
          <w:szCs w:val="24"/>
        </w:rPr>
        <w:t>, 0</w:t>
      </w:r>
      <w:r w:rsidR="00C52A13">
        <w:rPr>
          <w:rFonts w:ascii="Times New Roman" w:hAnsi="Times New Roman" w:cs="Times New Roman"/>
          <w:sz w:val="24"/>
          <w:szCs w:val="24"/>
        </w:rPr>
        <w:t>2 e 03,</w:t>
      </w:r>
      <w:r w:rsidR="00D130C4">
        <w:rPr>
          <w:rFonts w:ascii="Times New Roman" w:hAnsi="Times New Roman" w:cs="Times New Roman"/>
          <w:sz w:val="24"/>
          <w:szCs w:val="24"/>
        </w:rPr>
        <w:t xml:space="preserve"> </w:t>
      </w:r>
      <w:r w:rsidR="00626E8F">
        <w:rPr>
          <w:rFonts w:ascii="Times New Roman" w:hAnsi="Times New Roman" w:cs="Times New Roman"/>
          <w:sz w:val="24"/>
          <w:szCs w:val="24"/>
        </w:rPr>
        <w:t xml:space="preserve">de propriedade de </w:t>
      </w:r>
      <w:proofErr w:type="spellStart"/>
      <w:r w:rsidR="00C52A13">
        <w:rPr>
          <w:rFonts w:ascii="Times New Roman" w:hAnsi="Times New Roman" w:cs="Times New Roman"/>
          <w:sz w:val="24"/>
          <w:szCs w:val="24"/>
        </w:rPr>
        <w:t>Altemir</w:t>
      </w:r>
      <w:proofErr w:type="spellEnd"/>
      <w:r w:rsidR="00C52A13">
        <w:rPr>
          <w:rFonts w:ascii="Times New Roman" w:hAnsi="Times New Roman" w:cs="Times New Roman"/>
          <w:sz w:val="24"/>
          <w:szCs w:val="24"/>
        </w:rPr>
        <w:t xml:space="preserve"> Francisco </w:t>
      </w:r>
      <w:proofErr w:type="spellStart"/>
      <w:r w:rsidR="00C52A13">
        <w:rPr>
          <w:rFonts w:ascii="Times New Roman" w:hAnsi="Times New Roman" w:cs="Times New Roman"/>
          <w:sz w:val="24"/>
          <w:szCs w:val="24"/>
        </w:rPr>
        <w:t>Pierezan</w:t>
      </w:r>
      <w:proofErr w:type="spellEnd"/>
      <w:r w:rsidR="00C52A13">
        <w:rPr>
          <w:rFonts w:ascii="Times New Roman" w:hAnsi="Times New Roman" w:cs="Times New Roman"/>
          <w:sz w:val="24"/>
          <w:szCs w:val="24"/>
        </w:rPr>
        <w:t xml:space="preserve">, brasileiro, divorciado, empresário, RG nº 6024599877 SSP-MT, CPF nº 374.083.720-91, residente na Rua Manoel da Nóbrega, nº 70, Bairro Bela Vista, Sorriso-MT, </w:t>
      </w:r>
      <w:r>
        <w:rPr>
          <w:rFonts w:ascii="Times New Roman" w:hAnsi="Times New Roman" w:cs="Times New Roman"/>
          <w:sz w:val="24"/>
          <w:szCs w:val="24"/>
        </w:rPr>
        <w:t>com as seguintes medidas e confrontações: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AD63DF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</w:t>
      </w:r>
      <w:r w:rsidR="00C52A13">
        <w:rPr>
          <w:rFonts w:ascii="Times New Roman" w:hAnsi="Times New Roman" w:cs="Times New Roman"/>
          <w:sz w:val="24"/>
          <w:szCs w:val="24"/>
        </w:rPr>
        <w:t xml:space="preserve">01, parte do lote nº 106-D/106-E, com 5.499,62m²,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nº 40.512 </w:t>
      </w:r>
      <w:r w:rsidR="00C52A13">
        <w:rPr>
          <w:rFonts w:ascii="Times New Roman" w:hAnsi="Times New Roman" w:cs="Times New Roman"/>
          <w:sz w:val="24"/>
          <w:szCs w:val="24"/>
        </w:rPr>
        <w:t xml:space="preserve">e as seguintes medidas e confrontações: Inicia-se a descrição deste perímetro no vértice denominado M1; deste, segue confrontando com a Rua Olavo Bilac com o azimute de 32º48’22’’ e 66,05m, até o vértice M2, deste, segue confrontando com Área Verde II, com o azimute de 175º31’54’’ e 175,07m, até o vértice M3; deste, </w:t>
      </w:r>
      <w:r w:rsidR="00877F16">
        <w:rPr>
          <w:rFonts w:ascii="Times New Roman" w:hAnsi="Times New Roman" w:cs="Times New Roman"/>
          <w:sz w:val="24"/>
          <w:szCs w:val="24"/>
        </w:rPr>
        <w:t>segue confrontando com a Rua Euclides da Cunha; com o azimute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F16">
        <w:rPr>
          <w:rFonts w:ascii="Times New Roman" w:hAnsi="Times New Roman" w:cs="Times New Roman"/>
          <w:sz w:val="24"/>
          <w:szCs w:val="24"/>
        </w:rPr>
        <w:t xml:space="preserve">de 212º08’47’’ e 3,25m, até o vértice M4; deste, segue confrontando com o lote 106-C com o azimute de 302º55’34’’ e 47,90m até o vértice M5; deste, segue confrontando com o lote 01 – Equipamento Comunitário com o azimute de 355º31’54’’ </w:t>
      </w:r>
      <w:r w:rsidR="000176BF">
        <w:rPr>
          <w:rFonts w:ascii="Times New Roman" w:hAnsi="Times New Roman" w:cs="Times New Roman"/>
          <w:sz w:val="24"/>
          <w:szCs w:val="24"/>
        </w:rPr>
        <w:t>e</w:t>
      </w:r>
      <w:r w:rsidR="00877F16">
        <w:rPr>
          <w:rFonts w:ascii="Times New Roman" w:hAnsi="Times New Roman" w:cs="Times New Roman"/>
          <w:sz w:val="24"/>
          <w:szCs w:val="24"/>
        </w:rPr>
        <w:t xml:space="preserve"> 96,03m, até o vértice M1, ponto inicial da descrição deste perímetro.</w:t>
      </w:r>
      <w:r w:rsidR="005D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877F16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02, parte do lote nº 106-D/106-E, com 2.862,12m²,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nº 40.513 </w:t>
      </w:r>
      <w:r>
        <w:rPr>
          <w:rFonts w:ascii="Times New Roman" w:hAnsi="Times New Roman" w:cs="Times New Roman"/>
          <w:sz w:val="24"/>
          <w:szCs w:val="24"/>
        </w:rPr>
        <w:t>e as seguintes medidas e confrontações: Inicia-se a descrição deste perímetro no vértice denominado M1; deste, segue confrontando com a Rua Euclides da Cunha com o azimute de 32º08’47’’ e 67,01m, até o vértice M2, deste, segue confrontando com Área Verde III, com o azimute de 175º31’54’’ e 72,27m, até o vértice M3; deste, segue confrontando com a Rua Bernardo Guimarães; com o azimute de 212º55’51’’ e 65,86m, até o vértice M4; deste, segue confrontando com a Área Verde IV com o azimute de 355º31’54’’ e 70,83m até o vértice M1; ponto inicial da descrição deste perímetro.</w:t>
      </w:r>
      <w:r w:rsidR="005D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F16" w:rsidRDefault="00877F16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03, parte do lote nº 106-D/106-E, com 4.357,62m²,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</w:t>
      </w:r>
      <w:proofErr w:type="gramStart"/>
      <w:r w:rsidR="00D130C4">
        <w:rPr>
          <w:rFonts w:ascii="Times New Roman" w:hAnsi="Times New Roman" w:cs="Times New Roman"/>
          <w:sz w:val="24"/>
          <w:szCs w:val="24"/>
        </w:rPr>
        <w:t>nº40.</w:t>
      </w:r>
      <w:proofErr w:type="gramEnd"/>
      <w:r w:rsidR="00D130C4">
        <w:rPr>
          <w:rFonts w:ascii="Times New Roman" w:hAnsi="Times New Roman" w:cs="Times New Roman"/>
          <w:sz w:val="24"/>
          <w:szCs w:val="24"/>
        </w:rPr>
        <w:t xml:space="preserve">514 </w:t>
      </w:r>
      <w:r>
        <w:rPr>
          <w:rFonts w:ascii="Times New Roman" w:hAnsi="Times New Roman" w:cs="Times New Roman"/>
          <w:sz w:val="24"/>
          <w:szCs w:val="24"/>
        </w:rPr>
        <w:t>e as seguintes medidas e confrontações: Inicia-se a descrição deste perímetro no vértice denominado M1; deste, segue confrontando com a Rua Bernardo Guimarães com o azimute de 32º55’51’’ e 6</w:t>
      </w:r>
      <w:r w:rsidR="006D15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54C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m, até o vértice M2, deste, segue confrontando com Área Verde </w:t>
      </w:r>
      <w:r w:rsidR="006D154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, com o azimute de 175º31’54’’ e 1</w:t>
      </w:r>
      <w:r w:rsidR="006D154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54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m, até o vértice M3; deste, segue confrontando com </w:t>
      </w:r>
      <w:r w:rsidR="006D154C">
        <w:rPr>
          <w:rFonts w:ascii="Times New Roman" w:hAnsi="Times New Roman" w:cs="Times New Roman"/>
          <w:sz w:val="24"/>
          <w:szCs w:val="24"/>
        </w:rPr>
        <w:t>o lote 105</w:t>
      </w:r>
      <w:r>
        <w:rPr>
          <w:rFonts w:ascii="Times New Roman" w:hAnsi="Times New Roman" w:cs="Times New Roman"/>
          <w:sz w:val="24"/>
          <w:szCs w:val="24"/>
        </w:rPr>
        <w:t>; com o azimute de 212º</w:t>
      </w:r>
      <w:r w:rsidR="006D154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D154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’’ e </w:t>
      </w:r>
      <w:r w:rsidR="006D154C">
        <w:rPr>
          <w:rFonts w:ascii="Times New Roman" w:hAnsi="Times New Roman" w:cs="Times New Roman"/>
          <w:sz w:val="24"/>
          <w:szCs w:val="24"/>
        </w:rPr>
        <w:t>66,16</w:t>
      </w:r>
      <w:r>
        <w:rPr>
          <w:rFonts w:ascii="Times New Roman" w:hAnsi="Times New Roman" w:cs="Times New Roman"/>
          <w:sz w:val="24"/>
          <w:szCs w:val="24"/>
        </w:rPr>
        <w:t xml:space="preserve">m, até o vértice M4; deste, segue confrontando com </w:t>
      </w:r>
      <w:r w:rsidR="006D154C">
        <w:rPr>
          <w:rFonts w:ascii="Times New Roman" w:hAnsi="Times New Roman" w:cs="Times New Roman"/>
          <w:sz w:val="24"/>
          <w:szCs w:val="24"/>
        </w:rPr>
        <w:t xml:space="preserve">a Área Verde I com o azimute de 355º31’54’’ e 63,03m até o vértice M5; deste segue confrontando  com o lote 02 – Espaço Livre de Uso Público com o azimute de 355º31’54’’ e 46,10m, até o vértice M1, ponto inicial da </w:t>
      </w:r>
      <w:r>
        <w:rPr>
          <w:rFonts w:ascii="Times New Roman" w:hAnsi="Times New Roman" w:cs="Times New Roman"/>
          <w:sz w:val="24"/>
          <w:szCs w:val="24"/>
        </w:rPr>
        <w:t>descrição deste perímetro.</w:t>
      </w:r>
    </w:p>
    <w:p w:rsidR="00F816E2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6E2">
        <w:rPr>
          <w:rFonts w:ascii="Times New Roman" w:hAnsi="Times New Roman" w:cs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Os imóveis a que se refere o artigo anterior passarão a fazer parte do patrimônio público municipal.</w:t>
      </w:r>
    </w:p>
    <w:p w:rsidR="00F816E2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76BF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6E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129E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despesas decorrentes da escrituração </w:t>
      </w:r>
      <w:r w:rsidR="003129E2">
        <w:rPr>
          <w:rFonts w:ascii="Times New Roman" w:hAnsi="Times New Roman" w:cs="Times New Roman"/>
          <w:sz w:val="24"/>
          <w:szCs w:val="24"/>
        </w:rPr>
        <w:t xml:space="preserve">e registro </w:t>
      </w:r>
      <w:r>
        <w:rPr>
          <w:rFonts w:ascii="Times New Roman" w:hAnsi="Times New Roman" w:cs="Times New Roman"/>
          <w:sz w:val="24"/>
          <w:szCs w:val="24"/>
        </w:rPr>
        <w:t xml:space="preserve">dos imóveis descritos no art. 1º, correrão a expensas do </w:t>
      </w:r>
      <w:r w:rsidR="000176BF">
        <w:rPr>
          <w:rFonts w:ascii="Times New Roman" w:hAnsi="Times New Roman" w:cs="Times New Roman"/>
          <w:sz w:val="24"/>
          <w:szCs w:val="24"/>
        </w:rPr>
        <w:t>doador.</w:t>
      </w:r>
    </w:p>
    <w:p w:rsidR="00F816E2" w:rsidRDefault="000176BF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9D" w:rsidRPr="00E47E54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816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47E5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A619D" w:rsidRDefault="000A619D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94C08" w:rsidRDefault="00D94C08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94C08" w:rsidRPr="00BA77FB" w:rsidRDefault="00B4116E" w:rsidP="00D94C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D94C08" w:rsidRPr="00BA77FB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94C08" w:rsidRPr="00BA77FB">
        <w:rPr>
          <w:rFonts w:ascii="Times New Roman" w:hAnsi="Times New Roman" w:cs="Times New Roman"/>
          <w:sz w:val="24"/>
          <w:szCs w:val="24"/>
        </w:rPr>
        <w:t xml:space="preserve"> de agosto de 2014.</w:t>
      </w:r>
    </w:p>
    <w:p w:rsidR="00D94C08" w:rsidRPr="00BA77FB" w:rsidRDefault="00D94C08" w:rsidP="00D94C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C08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C08" w:rsidRPr="00BA77FB" w:rsidRDefault="00B4116E" w:rsidP="00D94C0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DILCEU ROSSATO</w:t>
      </w:r>
    </w:p>
    <w:p w:rsidR="00D94C08" w:rsidRDefault="00B4116E" w:rsidP="00D94C0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</w:t>
      </w:r>
      <w:r w:rsidR="00D94C08" w:rsidRPr="00BA77FB">
        <w:rPr>
          <w:rFonts w:ascii="Times New Roman" w:hAnsi="Times New Roman" w:cs="Times New Roman"/>
          <w:iCs/>
          <w:sz w:val="24"/>
          <w:szCs w:val="24"/>
        </w:rPr>
        <w:t>Pre</w:t>
      </w:r>
      <w:r>
        <w:rPr>
          <w:rFonts w:ascii="Times New Roman" w:hAnsi="Times New Roman" w:cs="Times New Roman"/>
          <w:iCs/>
          <w:sz w:val="24"/>
          <w:szCs w:val="24"/>
        </w:rPr>
        <w:t>feito Municipal</w:t>
      </w:r>
    </w:p>
    <w:p w:rsidR="00B4116E" w:rsidRDefault="00B4116E" w:rsidP="00D94C0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4116E" w:rsidRDefault="00B4116E" w:rsidP="00D94C0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4116E" w:rsidRPr="00B4116E" w:rsidRDefault="00B4116E" w:rsidP="00B4116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B4116E">
        <w:rPr>
          <w:rFonts w:ascii="Times New Roman" w:hAnsi="Times New Roman" w:cs="Times New Roman"/>
          <w:b/>
          <w:iCs/>
          <w:sz w:val="24"/>
          <w:szCs w:val="24"/>
        </w:rPr>
        <w:t>Marilene Felicitá Savi</w:t>
      </w:r>
    </w:p>
    <w:p w:rsidR="00B4116E" w:rsidRPr="00BA77FB" w:rsidRDefault="00B4116E" w:rsidP="00B41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Secretária de Administração</w:t>
      </w:r>
    </w:p>
    <w:sectPr w:rsidR="00B4116E" w:rsidRPr="00BA77FB" w:rsidSect="00C21B69">
      <w:pgSz w:w="11906" w:h="16838"/>
      <w:pgMar w:top="2127" w:right="127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176BF"/>
    <w:rsid w:val="00074E66"/>
    <w:rsid w:val="000A619D"/>
    <w:rsid w:val="000E1AF6"/>
    <w:rsid w:val="00127458"/>
    <w:rsid w:val="001D6953"/>
    <w:rsid w:val="001E7A25"/>
    <w:rsid w:val="002872E2"/>
    <w:rsid w:val="00287486"/>
    <w:rsid w:val="002F73CC"/>
    <w:rsid w:val="003057A9"/>
    <w:rsid w:val="003129E2"/>
    <w:rsid w:val="0033074B"/>
    <w:rsid w:val="003B0E62"/>
    <w:rsid w:val="0040086A"/>
    <w:rsid w:val="00406A26"/>
    <w:rsid w:val="00463A8A"/>
    <w:rsid w:val="00502B7F"/>
    <w:rsid w:val="005A24EE"/>
    <w:rsid w:val="005D24A0"/>
    <w:rsid w:val="00626E8F"/>
    <w:rsid w:val="00635B72"/>
    <w:rsid w:val="006D154C"/>
    <w:rsid w:val="00877F16"/>
    <w:rsid w:val="00882A49"/>
    <w:rsid w:val="008C0E14"/>
    <w:rsid w:val="00944F65"/>
    <w:rsid w:val="00955AAF"/>
    <w:rsid w:val="00AB61D8"/>
    <w:rsid w:val="00AD63DF"/>
    <w:rsid w:val="00AF3326"/>
    <w:rsid w:val="00B4116E"/>
    <w:rsid w:val="00B753FB"/>
    <w:rsid w:val="00BF76F9"/>
    <w:rsid w:val="00C21B69"/>
    <w:rsid w:val="00C52A13"/>
    <w:rsid w:val="00CE0AA8"/>
    <w:rsid w:val="00D130C4"/>
    <w:rsid w:val="00D23D72"/>
    <w:rsid w:val="00D42F43"/>
    <w:rsid w:val="00D94C08"/>
    <w:rsid w:val="00DD4F51"/>
    <w:rsid w:val="00DE06CF"/>
    <w:rsid w:val="00E47E54"/>
    <w:rsid w:val="00E604EF"/>
    <w:rsid w:val="00F05EC7"/>
    <w:rsid w:val="00F816E2"/>
    <w:rsid w:val="00F84386"/>
    <w:rsid w:val="00FA7F57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2014-08-21T15:49:00Z</cp:lastPrinted>
  <dcterms:created xsi:type="dcterms:W3CDTF">2014-11-03T13:39:00Z</dcterms:created>
  <dcterms:modified xsi:type="dcterms:W3CDTF">2014-11-03T13:39:00Z</dcterms:modified>
</cp:coreProperties>
</file>