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0B" w:rsidRPr="005B29CB" w:rsidRDefault="0026110B" w:rsidP="00920308">
      <w:pPr>
        <w:ind w:left="2835"/>
        <w:jc w:val="both"/>
        <w:rPr>
          <w:b/>
          <w:sz w:val="24"/>
          <w:szCs w:val="24"/>
        </w:rPr>
      </w:pPr>
      <w:r w:rsidRPr="005B29CB">
        <w:rPr>
          <w:b/>
          <w:sz w:val="24"/>
          <w:szCs w:val="24"/>
        </w:rPr>
        <w:t>PROJETO DE LEI COMPLEMENTAR Nº</w:t>
      </w:r>
      <w:r w:rsidR="00897202" w:rsidRPr="005B29CB">
        <w:rPr>
          <w:b/>
          <w:sz w:val="24"/>
          <w:szCs w:val="24"/>
        </w:rPr>
        <w:t xml:space="preserve"> </w:t>
      </w:r>
      <w:r w:rsidR="00D6099D">
        <w:rPr>
          <w:b/>
          <w:sz w:val="24"/>
          <w:szCs w:val="24"/>
        </w:rPr>
        <w:t>014/2015</w:t>
      </w:r>
    </w:p>
    <w:p w:rsidR="00B73C60" w:rsidRPr="005B29CB" w:rsidRDefault="00B73C60" w:rsidP="00920308">
      <w:pPr>
        <w:ind w:left="2835"/>
        <w:jc w:val="both"/>
        <w:rPr>
          <w:b/>
          <w:sz w:val="24"/>
          <w:szCs w:val="24"/>
        </w:rPr>
      </w:pPr>
    </w:p>
    <w:p w:rsidR="00B73C60" w:rsidRPr="005B29CB" w:rsidRDefault="00B73C60" w:rsidP="00920308">
      <w:pPr>
        <w:ind w:left="2835"/>
        <w:jc w:val="both"/>
        <w:rPr>
          <w:b/>
          <w:sz w:val="24"/>
          <w:szCs w:val="24"/>
        </w:rPr>
      </w:pPr>
    </w:p>
    <w:p w:rsidR="00B73C60" w:rsidRPr="00D6099D" w:rsidRDefault="00D6099D" w:rsidP="00920308">
      <w:pPr>
        <w:ind w:left="2835"/>
        <w:jc w:val="both"/>
        <w:rPr>
          <w:sz w:val="24"/>
          <w:szCs w:val="24"/>
        </w:rPr>
      </w:pPr>
      <w:r w:rsidRPr="00D6099D">
        <w:rPr>
          <w:sz w:val="24"/>
          <w:szCs w:val="24"/>
        </w:rPr>
        <w:t>Data:</w:t>
      </w:r>
      <w:r>
        <w:rPr>
          <w:sz w:val="24"/>
          <w:szCs w:val="24"/>
        </w:rPr>
        <w:t xml:space="preserve"> 19 de junho de 2015.</w:t>
      </w:r>
    </w:p>
    <w:p w:rsidR="00897202" w:rsidRPr="005B29CB" w:rsidRDefault="00897202" w:rsidP="00920308">
      <w:pPr>
        <w:ind w:left="2835"/>
        <w:jc w:val="both"/>
        <w:rPr>
          <w:b/>
          <w:sz w:val="24"/>
          <w:szCs w:val="24"/>
        </w:rPr>
      </w:pPr>
    </w:p>
    <w:p w:rsidR="0026110B" w:rsidRPr="005B29CB" w:rsidRDefault="0026110B" w:rsidP="00920308">
      <w:pPr>
        <w:ind w:left="2835"/>
        <w:jc w:val="both"/>
        <w:rPr>
          <w:b/>
          <w:sz w:val="24"/>
          <w:szCs w:val="24"/>
        </w:rPr>
      </w:pPr>
    </w:p>
    <w:p w:rsidR="0026110B" w:rsidRPr="005B29CB" w:rsidRDefault="00920308" w:rsidP="00920308">
      <w:pPr>
        <w:ind w:left="2835"/>
        <w:jc w:val="both"/>
        <w:rPr>
          <w:sz w:val="24"/>
          <w:szCs w:val="24"/>
        </w:rPr>
      </w:pPr>
      <w:r w:rsidRPr="005B29CB">
        <w:rPr>
          <w:sz w:val="24"/>
          <w:szCs w:val="24"/>
        </w:rPr>
        <w:t xml:space="preserve">Altera o Parágrafo </w:t>
      </w:r>
      <w:r w:rsidR="005B29CB" w:rsidRPr="005B29CB">
        <w:rPr>
          <w:sz w:val="24"/>
          <w:szCs w:val="24"/>
        </w:rPr>
        <w:t xml:space="preserve">primeiro </w:t>
      </w:r>
      <w:r w:rsidRPr="005B29CB">
        <w:rPr>
          <w:sz w:val="24"/>
          <w:szCs w:val="24"/>
        </w:rPr>
        <w:t>do Art. 7º da Lei Complementar nº 016/2004, e suas alterações posteriores, e dá outras providências.</w:t>
      </w:r>
    </w:p>
    <w:p w:rsidR="0026110B" w:rsidRPr="005B29CB" w:rsidRDefault="0026110B" w:rsidP="00920308">
      <w:pPr>
        <w:ind w:left="2835"/>
        <w:jc w:val="both"/>
        <w:rPr>
          <w:b/>
          <w:sz w:val="24"/>
          <w:szCs w:val="24"/>
        </w:rPr>
      </w:pPr>
    </w:p>
    <w:p w:rsidR="0026110B" w:rsidRPr="005B29CB" w:rsidRDefault="0026110B" w:rsidP="00897202">
      <w:pPr>
        <w:ind w:firstLine="3402"/>
        <w:jc w:val="both"/>
        <w:rPr>
          <w:sz w:val="24"/>
          <w:szCs w:val="24"/>
        </w:rPr>
      </w:pPr>
    </w:p>
    <w:p w:rsidR="0026110B" w:rsidRPr="005B29CB" w:rsidRDefault="0026110B" w:rsidP="00920308">
      <w:pPr>
        <w:ind w:firstLine="1418"/>
        <w:jc w:val="both"/>
        <w:rPr>
          <w:sz w:val="24"/>
          <w:szCs w:val="24"/>
        </w:rPr>
      </w:pPr>
      <w:r w:rsidRPr="005B29CB">
        <w:rPr>
          <w:b/>
          <w:sz w:val="24"/>
          <w:szCs w:val="24"/>
        </w:rPr>
        <w:t>Art. 1º</w:t>
      </w:r>
      <w:r w:rsidR="00897202" w:rsidRPr="005B29CB">
        <w:rPr>
          <w:b/>
          <w:sz w:val="24"/>
          <w:szCs w:val="24"/>
        </w:rPr>
        <w:t xml:space="preserve"> </w:t>
      </w:r>
      <w:r w:rsidR="00B73C60" w:rsidRPr="005B29CB">
        <w:rPr>
          <w:sz w:val="24"/>
          <w:szCs w:val="24"/>
        </w:rPr>
        <w:t xml:space="preserve">O </w:t>
      </w:r>
      <w:r w:rsidR="005B29CB" w:rsidRPr="005B29CB">
        <w:rPr>
          <w:sz w:val="24"/>
          <w:szCs w:val="24"/>
        </w:rPr>
        <w:t>parágrafo primeiro do</w:t>
      </w:r>
      <w:r w:rsidR="005B29CB" w:rsidRPr="005B29CB">
        <w:rPr>
          <w:b/>
          <w:sz w:val="24"/>
          <w:szCs w:val="24"/>
        </w:rPr>
        <w:t xml:space="preserve"> </w:t>
      </w:r>
      <w:r w:rsidRPr="005B29CB">
        <w:rPr>
          <w:sz w:val="24"/>
          <w:szCs w:val="24"/>
        </w:rPr>
        <w:t>A</w:t>
      </w:r>
      <w:r w:rsidR="00B73C60" w:rsidRPr="005B29CB">
        <w:rPr>
          <w:sz w:val="24"/>
          <w:szCs w:val="24"/>
        </w:rPr>
        <w:t xml:space="preserve">rt. </w:t>
      </w:r>
      <w:r w:rsidR="005B29CB" w:rsidRPr="005B29CB">
        <w:rPr>
          <w:sz w:val="24"/>
          <w:szCs w:val="24"/>
        </w:rPr>
        <w:t>7</w:t>
      </w:r>
      <w:r w:rsidR="00B73C60" w:rsidRPr="005B29CB">
        <w:rPr>
          <w:sz w:val="24"/>
          <w:szCs w:val="24"/>
        </w:rPr>
        <w:t xml:space="preserve">º da Lei </w:t>
      </w:r>
      <w:r w:rsidRPr="005B29CB">
        <w:rPr>
          <w:sz w:val="24"/>
          <w:szCs w:val="24"/>
        </w:rPr>
        <w:t>Complementar nº 016/2004,</w:t>
      </w:r>
      <w:r w:rsidR="005B29CB" w:rsidRPr="005B29CB">
        <w:rPr>
          <w:sz w:val="24"/>
          <w:szCs w:val="24"/>
        </w:rPr>
        <w:t xml:space="preserve"> e suas alterações posteriores,</w:t>
      </w:r>
      <w:r w:rsidRPr="005B29CB">
        <w:rPr>
          <w:sz w:val="24"/>
          <w:szCs w:val="24"/>
        </w:rPr>
        <w:t xml:space="preserve"> </w:t>
      </w:r>
      <w:proofErr w:type="gramStart"/>
      <w:r w:rsidRPr="005B29CB">
        <w:rPr>
          <w:sz w:val="24"/>
          <w:szCs w:val="24"/>
        </w:rPr>
        <w:t>passa</w:t>
      </w:r>
      <w:proofErr w:type="gramEnd"/>
      <w:r w:rsidRPr="005B29CB">
        <w:rPr>
          <w:sz w:val="24"/>
          <w:szCs w:val="24"/>
        </w:rPr>
        <w:t xml:space="preserve"> a vigorar com seguinte redação:</w:t>
      </w:r>
    </w:p>
    <w:p w:rsidR="0026110B" w:rsidRPr="005B29CB" w:rsidRDefault="0026110B" w:rsidP="00897202">
      <w:pPr>
        <w:ind w:firstLine="3402"/>
        <w:jc w:val="both"/>
        <w:rPr>
          <w:sz w:val="24"/>
          <w:szCs w:val="24"/>
        </w:rPr>
      </w:pPr>
    </w:p>
    <w:p w:rsidR="0026110B" w:rsidRPr="005B29CB" w:rsidRDefault="0026110B" w:rsidP="00B73C60">
      <w:pPr>
        <w:pStyle w:val="Recuodecorpodetexto"/>
        <w:ind w:firstLine="1418"/>
        <w:jc w:val="both"/>
        <w:rPr>
          <w:bCs/>
          <w:spacing w:val="-2"/>
          <w:szCs w:val="24"/>
        </w:rPr>
      </w:pPr>
      <w:r w:rsidRPr="005B29CB">
        <w:rPr>
          <w:b/>
          <w:bCs/>
          <w:spacing w:val="-2"/>
          <w:szCs w:val="24"/>
        </w:rPr>
        <w:t xml:space="preserve">Art. </w:t>
      </w:r>
      <w:proofErr w:type="gramStart"/>
      <w:r w:rsidR="005B29CB" w:rsidRPr="005B29CB">
        <w:rPr>
          <w:b/>
          <w:bCs/>
          <w:spacing w:val="-2"/>
          <w:szCs w:val="24"/>
        </w:rPr>
        <w:t>7</w:t>
      </w:r>
      <w:r w:rsidRPr="005B29CB">
        <w:rPr>
          <w:b/>
          <w:bCs/>
          <w:spacing w:val="-2"/>
          <w:szCs w:val="24"/>
        </w:rPr>
        <w:t xml:space="preserve">º </w:t>
      </w:r>
      <w:r w:rsidR="00B73C60" w:rsidRPr="005B29CB">
        <w:rPr>
          <w:bCs/>
          <w:spacing w:val="-2"/>
          <w:szCs w:val="24"/>
        </w:rPr>
        <w:t>..</w:t>
      </w:r>
      <w:r w:rsidR="005B29CB" w:rsidRPr="005B29CB">
        <w:rPr>
          <w:bCs/>
          <w:spacing w:val="-2"/>
          <w:szCs w:val="24"/>
        </w:rPr>
        <w:t>.</w:t>
      </w:r>
      <w:proofErr w:type="gramEnd"/>
      <w:r w:rsidR="005B29CB" w:rsidRPr="005B29CB">
        <w:rPr>
          <w:bCs/>
          <w:spacing w:val="-2"/>
          <w:szCs w:val="24"/>
        </w:rPr>
        <w:t>..............................................</w:t>
      </w:r>
      <w:r w:rsidR="005B29CB">
        <w:rPr>
          <w:bCs/>
          <w:spacing w:val="-2"/>
          <w:szCs w:val="24"/>
        </w:rPr>
        <w:t>.</w:t>
      </w:r>
      <w:r w:rsidR="005B29CB" w:rsidRPr="005B29CB">
        <w:rPr>
          <w:bCs/>
          <w:spacing w:val="-2"/>
          <w:szCs w:val="24"/>
        </w:rPr>
        <w:t>..................................................................</w:t>
      </w:r>
    </w:p>
    <w:p w:rsidR="0026110B" w:rsidRPr="005B29CB" w:rsidRDefault="0026110B" w:rsidP="00897202">
      <w:pPr>
        <w:pStyle w:val="Recuodecorpodetexto"/>
        <w:ind w:firstLine="3402"/>
        <w:jc w:val="both"/>
        <w:rPr>
          <w:bCs/>
          <w:spacing w:val="-2"/>
          <w:szCs w:val="24"/>
        </w:rPr>
      </w:pPr>
    </w:p>
    <w:p w:rsidR="0026110B" w:rsidRPr="005B29CB" w:rsidRDefault="0026110B" w:rsidP="00B73C60">
      <w:pPr>
        <w:pStyle w:val="Recuodecorpodetexto"/>
        <w:numPr>
          <w:ilvl w:val="12"/>
          <w:numId w:val="0"/>
        </w:numPr>
        <w:ind w:firstLine="1418"/>
        <w:jc w:val="both"/>
        <w:rPr>
          <w:bCs/>
          <w:szCs w:val="24"/>
        </w:rPr>
      </w:pPr>
      <w:r w:rsidRPr="005B29CB">
        <w:rPr>
          <w:bCs/>
          <w:szCs w:val="24"/>
        </w:rPr>
        <w:t xml:space="preserve">§ 1º Fica criado no Quadro Demonstrativo de Cargos de Direção e Assessoramento Superior de Provimento Comissionado, o cargo de Controlador Geral, com as atribuições previstas nesta lei e com </w:t>
      </w:r>
      <w:r w:rsidR="00E941D5">
        <w:rPr>
          <w:bCs/>
          <w:szCs w:val="24"/>
        </w:rPr>
        <w:t xml:space="preserve">o </w:t>
      </w:r>
      <w:r w:rsidRPr="005B29CB">
        <w:rPr>
          <w:bCs/>
          <w:szCs w:val="24"/>
        </w:rPr>
        <w:t>mesmo “status”</w:t>
      </w:r>
      <w:proofErr w:type="gramStart"/>
      <w:r w:rsidRPr="005B29CB">
        <w:rPr>
          <w:bCs/>
          <w:szCs w:val="24"/>
        </w:rPr>
        <w:t xml:space="preserve"> </w:t>
      </w:r>
      <w:r w:rsidR="005B29CB" w:rsidRPr="005B29CB">
        <w:rPr>
          <w:bCs/>
          <w:szCs w:val="24"/>
        </w:rPr>
        <w:t xml:space="preserve"> </w:t>
      </w:r>
      <w:proofErr w:type="gramEnd"/>
      <w:r w:rsidR="005B29CB" w:rsidRPr="005B29CB">
        <w:rPr>
          <w:bCs/>
          <w:szCs w:val="24"/>
        </w:rPr>
        <w:t xml:space="preserve">e salário de </w:t>
      </w:r>
      <w:r w:rsidRPr="005B29CB">
        <w:rPr>
          <w:bCs/>
          <w:szCs w:val="24"/>
        </w:rPr>
        <w:t xml:space="preserve"> </w:t>
      </w:r>
      <w:r w:rsidR="005B29CB" w:rsidRPr="005B29CB">
        <w:rPr>
          <w:bCs/>
          <w:szCs w:val="24"/>
        </w:rPr>
        <w:t>Secretário Municipal.</w:t>
      </w:r>
      <w:r w:rsidRPr="005B29CB">
        <w:rPr>
          <w:bCs/>
          <w:szCs w:val="24"/>
        </w:rPr>
        <w:t xml:space="preserve"> </w:t>
      </w:r>
    </w:p>
    <w:p w:rsidR="0026110B" w:rsidRPr="005B29CB" w:rsidRDefault="0026110B" w:rsidP="00897202">
      <w:pPr>
        <w:pStyle w:val="Recuodecorpodetexto"/>
        <w:numPr>
          <w:ilvl w:val="12"/>
          <w:numId w:val="0"/>
        </w:numPr>
        <w:ind w:firstLine="3402"/>
        <w:rPr>
          <w:bCs/>
          <w:szCs w:val="24"/>
        </w:rPr>
      </w:pPr>
    </w:p>
    <w:p w:rsidR="004B0D1D" w:rsidRPr="005B29CB" w:rsidRDefault="0026110B" w:rsidP="005B29CB">
      <w:pPr>
        <w:pStyle w:val="Recuodecorpodetexto"/>
        <w:numPr>
          <w:ilvl w:val="12"/>
          <w:numId w:val="0"/>
        </w:numPr>
        <w:ind w:firstLine="1418"/>
        <w:jc w:val="both"/>
        <w:rPr>
          <w:szCs w:val="24"/>
        </w:rPr>
      </w:pPr>
      <w:r w:rsidRPr="005B29CB">
        <w:rPr>
          <w:b/>
          <w:szCs w:val="24"/>
        </w:rPr>
        <w:t>Art. 1</w:t>
      </w:r>
      <w:r w:rsidR="006B326D" w:rsidRPr="005B29CB">
        <w:rPr>
          <w:b/>
          <w:szCs w:val="24"/>
        </w:rPr>
        <w:t>8</w:t>
      </w:r>
      <w:r w:rsidRPr="005B29CB">
        <w:rPr>
          <w:b/>
          <w:szCs w:val="24"/>
        </w:rPr>
        <w:t xml:space="preserve"> </w:t>
      </w:r>
      <w:r w:rsidRPr="005B29CB">
        <w:rPr>
          <w:szCs w:val="24"/>
        </w:rPr>
        <w:t>Esta Lei Complementar entra em vigor na data de sua publicação.</w:t>
      </w:r>
    </w:p>
    <w:p w:rsidR="00897202" w:rsidRPr="005B29CB" w:rsidRDefault="00897202" w:rsidP="00897202">
      <w:pPr>
        <w:pStyle w:val="Recuodecorpodetexto"/>
        <w:numPr>
          <w:ilvl w:val="12"/>
          <w:numId w:val="0"/>
        </w:numPr>
        <w:ind w:firstLine="3402"/>
        <w:rPr>
          <w:szCs w:val="24"/>
        </w:rPr>
      </w:pPr>
    </w:p>
    <w:p w:rsidR="00897202" w:rsidRPr="005B29CB" w:rsidRDefault="00897202" w:rsidP="006B326D">
      <w:pPr>
        <w:ind w:firstLine="3402"/>
        <w:jc w:val="both"/>
        <w:rPr>
          <w:sz w:val="24"/>
          <w:szCs w:val="24"/>
        </w:rPr>
      </w:pPr>
    </w:p>
    <w:p w:rsidR="00897202" w:rsidRPr="005B29CB" w:rsidRDefault="00897202" w:rsidP="005B29CB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5B29CB">
        <w:rPr>
          <w:sz w:val="24"/>
          <w:szCs w:val="24"/>
        </w:rPr>
        <w:t>Sorriso, Estado de Mato Grosso</w:t>
      </w:r>
      <w:r w:rsidR="005B29CB" w:rsidRPr="005B29CB">
        <w:rPr>
          <w:sz w:val="24"/>
          <w:szCs w:val="24"/>
        </w:rPr>
        <w:t>.</w:t>
      </w:r>
    </w:p>
    <w:p w:rsidR="00897202" w:rsidRPr="005B29CB" w:rsidRDefault="00897202" w:rsidP="00897202">
      <w:pPr>
        <w:tabs>
          <w:tab w:val="left" w:pos="1134"/>
        </w:tabs>
        <w:jc w:val="both"/>
        <w:rPr>
          <w:sz w:val="24"/>
          <w:szCs w:val="24"/>
        </w:rPr>
      </w:pPr>
    </w:p>
    <w:p w:rsidR="00341DAE" w:rsidRPr="005B29CB" w:rsidRDefault="00341DAE" w:rsidP="00897202">
      <w:pPr>
        <w:tabs>
          <w:tab w:val="left" w:pos="1134"/>
        </w:tabs>
        <w:jc w:val="both"/>
        <w:rPr>
          <w:sz w:val="24"/>
          <w:szCs w:val="24"/>
        </w:rPr>
      </w:pPr>
    </w:p>
    <w:p w:rsidR="00897202" w:rsidRPr="005B29CB" w:rsidRDefault="00897202" w:rsidP="00897202">
      <w:pPr>
        <w:tabs>
          <w:tab w:val="left" w:pos="1134"/>
        </w:tabs>
        <w:jc w:val="both"/>
        <w:rPr>
          <w:sz w:val="24"/>
          <w:szCs w:val="24"/>
        </w:rPr>
      </w:pPr>
    </w:p>
    <w:p w:rsidR="00897202" w:rsidRPr="005B29CB" w:rsidRDefault="00897202" w:rsidP="00897202">
      <w:pPr>
        <w:tabs>
          <w:tab w:val="left" w:pos="1134"/>
        </w:tabs>
        <w:jc w:val="both"/>
        <w:rPr>
          <w:sz w:val="24"/>
          <w:szCs w:val="24"/>
        </w:rPr>
      </w:pPr>
    </w:p>
    <w:p w:rsidR="005B29CB" w:rsidRPr="005B29CB" w:rsidRDefault="005B29CB" w:rsidP="00897202">
      <w:pPr>
        <w:tabs>
          <w:tab w:val="left" w:pos="1134"/>
        </w:tabs>
        <w:jc w:val="both"/>
        <w:rPr>
          <w:sz w:val="24"/>
          <w:szCs w:val="24"/>
        </w:rPr>
      </w:pPr>
      <w:r w:rsidRPr="005B29CB">
        <w:rPr>
          <w:sz w:val="24"/>
          <w:szCs w:val="24"/>
        </w:rPr>
        <w:t xml:space="preserve">                                                                        </w:t>
      </w:r>
    </w:p>
    <w:p w:rsidR="005B29CB" w:rsidRPr="005B29CB" w:rsidRDefault="005B29CB" w:rsidP="00897202">
      <w:pPr>
        <w:tabs>
          <w:tab w:val="left" w:pos="1134"/>
        </w:tabs>
        <w:jc w:val="both"/>
        <w:rPr>
          <w:b/>
          <w:sz w:val="24"/>
          <w:szCs w:val="24"/>
        </w:rPr>
      </w:pPr>
      <w:r w:rsidRPr="005B29CB">
        <w:rPr>
          <w:sz w:val="24"/>
          <w:szCs w:val="24"/>
        </w:rPr>
        <w:t xml:space="preserve">                                                                    </w:t>
      </w:r>
      <w:r w:rsidRPr="005B29CB">
        <w:rPr>
          <w:b/>
          <w:sz w:val="24"/>
          <w:szCs w:val="24"/>
        </w:rPr>
        <w:t>DILCEU ROSSATO</w:t>
      </w:r>
    </w:p>
    <w:p w:rsidR="00D6099D" w:rsidRDefault="005B29CB" w:rsidP="00897202">
      <w:pPr>
        <w:tabs>
          <w:tab w:val="left" w:pos="1134"/>
        </w:tabs>
        <w:jc w:val="both"/>
        <w:rPr>
          <w:sz w:val="24"/>
          <w:szCs w:val="24"/>
        </w:rPr>
      </w:pPr>
      <w:r w:rsidRPr="005B29CB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</w:t>
      </w:r>
      <w:r w:rsidRPr="005B29CB">
        <w:rPr>
          <w:sz w:val="24"/>
          <w:szCs w:val="24"/>
        </w:rPr>
        <w:t xml:space="preserve">             Prefeito Municipal</w:t>
      </w:r>
    </w:p>
    <w:p w:rsidR="00D6099D" w:rsidRDefault="00D6099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6099D" w:rsidRPr="002D0512" w:rsidRDefault="00D6099D" w:rsidP="00D6099D">
      <w:pPr>
        <w:jc w:val="both"/>
        <w:rPr>
          <w:b/>
          <w:sz w:val="24"/>
          <w:szCs w:val="24"/>
        </w:rPr>
      </w:pPr>
      <w:r w:rsidRPr="002D0512">
        <w:rPr>
          <w:b/>
          <w:sz w:val="24"/>
          <w:szCs w:val="24"/>
        </w:rPr>
        <w:lastRenderedPageBreak/>
        <w:t>MENSAGEM Nº 0</w:t>
      </w:r>
      <w:r>
        <w:rPr>
          <w:b/>
          <w:sz w:val="24"/>
          <w:szCs w:val="24"/>
        </w:rPr>
        <w:t>77</w:t>
      </w:r>
      <w:r w:rsidRPr="002D0512">
        <w:rPr>
          <w:b/>
          <w:sz w:val="24"/>
          <w:szCs w:val="24"/>
        </w:rPr>
        <w:t>/2015.</w:t>
      </w:r>
    </w:p>
    <w:p w:rsidR="00D6099D" w:rsidRPr="002D0512" w:rsidRDefault="00D6099D" w:rsidP="00D6099D">
      <w:pPr>
        <w:jc w:val="both"/>
        <w:rPr>
          <w:b/>
          <w:sz w:val="24"/>
          <w:szCs w:val="24"/>
        </w:rPr>
      </w:pPr>
    </w:p>
    <w:p w:rsidR="00D6099D" w:rsidRPr="002D0512" w:rsidRDefault="00D6099D" w:rsidP="00D6099D">
      <w:pPr>
        <w:rPr>
          <w:sz w:val="24"/>
          <w:szCs w:val="24"/>
        </w:rPr>
      </w:pPr>
    </w:p>
    <w:p w:rsidR="00D6099D" w:rsidRPr="002D0512" w:rsidRDefault="00D6099D" w:rsidP="00D6099D">
      <w:pPr>
        <w:rPr>
          <w:sz w:val="24"/>
          <w:szCs w:val="24"/>
        </w:rPr>
      </w:pPr>
    </w:p>
    <w:p w:rsidR="00D6099D" w:rsidRPr="002D0512" w:rsidRDefault="00D6099D" w:rsidP="00D6099D">
      <w:pPr>
        <w:rPr>
          <w:sz w:val="24"/>
          <w:szCs w:val="24"/>
        </w:rPr>
      </w:pPr>
      <w:r w:rsidRPr="002D0512">
        <w:rPr>
          <w:sz w:val="24"/>
          <w:szCs w:val="24"/>
        </w:rPr>
        <w:t>Senhor Presidente, Senhores Vereadores e Vereadora,</w:t>
      </w:r>
    </w:p>
    <w:p w:rsidR="00D6099D" w:rsidRDefault="00D6099D" w:rsidP="00D6099D">
      <w:pPr>
        <w:ind w:firstLine="708"/>
        <w:jc w:val="both"/>
        <w:rPr>
          <w:b/>
          <w:sz w:val="24"/>
          <w:szCs w:val="24"/>
        </w:rPr>
      </w:pPr>
    </w:p>
    <w:p w:rsidR="00D6099D" w:rsidRDefault="00D6099D" w:rsidP="00D6099D">
      <w:pPr>
        <w:ind w:firstLine="708"/>
        <w:jc w:val="both"/>
        <w:rPr>
          <w:b/>
          <w:sz w:val="24"/>
          <w:szCs w:val="24"/>
        </w:rPr>
      </w:pPr>
    </w:p>
    <w:p w:rsidR="00D6099D" w:rsidRPr="002D0512" w:rsidRDefault="00D6099D" w:rsidP="00D6099D">
      <w:pPr>
        <w:ind w:firstLine="708"/>
        <w:jc w:val="both"/>
        <w:rPr>
          <w:b/>
          <w:sz w:val="24"/>
          <w:szCs w:val="24"/>
        </w:rPr>
      </w:pPr>
    </w:p>
    <w:p w:rsidR="00D6099D" w:rsidRPr="005B29CB" w:rsidRDefault="00D6099D" w:rsidP="00D6099D">
      <w:pPr>
        <w:ind w:firstLine="1418"/>
        <w:jc w:val="both"/>
        <w:rPr>
          <w:sz w:val="24"/>
          <w:szCs w:val="24"/>
        </w:rPr>
      </w:pPr>
      <w:r w:rsidRPr="002D0512">
        <w:rPr>
          <w:sz w:val="24"/>
          <w:szCs w:val="24"/>
        </w:rPr>
        <w:t xml:space="preserve">Encaminhamos para apreciação de Vossas Excelências o Projeto de Lei </w:t>
      </w:r>
      <w:r>
        <w:rPr>
          <w:sz w:val="24"/>
          <w:szCs w:val="24"/>
        </w:rPr>
        <w:t xml:space="preserve">Complementar que </w:t>
      </w:r>
      <w:r w:rsidRPr="005B29CB">
        <w:rPr>
          <w:sz w:val="24"/>
          <w:szCs w:val="24"/>
        </w:rPr>
        <w:t>Altera o Parágrafo primeiro do Art. 7º da Lei Complementar nº 016/2004, e suas alterações posteriores, e dá outras providências.</w:t>
      </w:r>
    </w:p>
    <w:p w:rsidR="00D6099D" w:rsidRDefault="00D6099D" w:rsidP="00D6099D">
      <w:pPr>
        <w:ind w:firstLine="1418"/>
        <w:jc w:val="both"/>
        <w:rPr>
          <w:b/>
          <w:sz w:val="24"/>
          <w:szCs w:val="24"/>
        </w:rPr>
      </w:pPr>
    </w:p>
    <w:p w:rsidR="00D6099D" w:rsidRPr="002D0512" w:rsidRDefault="00D6099D" w:rsidP="00D6099D">
      <w:pPr>
        <w:ind w:firstLine="1418"/>
        <w:jc w:val="both"/>
        <w:rPr>
          <w:b/>
          <w:sz w:val="24"/>
          <w:szCs w:val="24"/>
        </w:rPr>
      </w:pPr>
      <w:r w:rsidRPr="002D0512">
        <w:rPr>
          <w:b/>
          <w:sz w:val="24"/>
          <w:szCs w:val="24"/>
        </w:rPr>
        <w:t xml:space="preserve">CONSIDERANDO </w:t>
      </w:r>
      <w:r w:rsidRPr="002D0512">
        <w:rPr>
          <w:sz w:val="24"/>
          <w:szCs w:val="24"/>
        </w:rPr>
        <w:t xml:space="preserve">que o Tribunal de Contas de Mato Grosso vem realizando atualizações no desenvolvimento do trabalho realizado pelo Controle Interno por meio de Resoluções, outorgando maior autonomia, </w:t>
      </w:r>
      <w:r w:rsidRPr="002D0512">
        <w:rPr>
          <w:b/>
          <w:sz w:val="24"/>
          <w:szCs w:val="24"/>
        </w:rPr>
        <w:t>o</w:t>
      </w:r>
      <w:r w:rsidRPr="002D0512">
        <w:rPr>
          <w:sz w:val="24"/>
          <w:szCs w:val="24"/>
        </w:rPr>
        <w:t xml:space="preserve"> </w:t>
      </w:r>
      <w:r w:rsidRPr="002D0512">
        <w:rPr>
          <w:b/>
          <w:sz w:val="24"/>
          <w:szCs w:val="24"/>
        </w:rPr>
        <w:t>que implica em maiores deveres e encargos, maior discernimento e responsabilidade;</w:t>
      </w:r>
    </w:p>
    <w:p w:rsidR="00D6099D" w:rsidRDefault="00D6099D" w:rsidP="00D6099D">
      <w:pPr>
        <w:ind w:firstLine="1418"/>
        <w:jc w:val="both"/>
        <w:rPr>
          <w:b/>
          <w:sz w:val="24"/>
          <w:szCs w:val="24"/>
        </w:rPr>
      </w:pPr>
    </w:p>
    <w:p w:rsidR="00D6099D" w:rsidRDefault="00D6099D" w:rsidP="00D6099D">
      <w:pPr>
        <w:ind w:firstLine="1418"/>
        <w:jc w:val="both"/>
        <w:rPr>
          <w:sz w:val="24"/>
          <w:szCs w:val="24"/>
        </w:rPr>
      </w:pPr>
      <w:r w:rsidRPr="002D0512">
        <w:rPr>
          <w:b/>
          <w:sz w:val="24"/>
          <w:szCs w:val="24"/>
        </w:rPr>
        <w:t>CONSIDERANDO</w:t>
      </w:r>
      <w:r w:rsidRPr="002D0512">
        <w:rPr>
          <w:sz w:val="24"/>
          <w:szCs w:val="24"/>
        </w:rPr>
        <w:t xml:space="preserve"> o que dispõe </w:t>
      </w:r>
      <w:r w:rsidRPr="002D0512">
        <w:rPr>
          <w:b/>
          <w:sz w:val="24"/>
          <w:szCs w:val="24"/>
        </w:rPr>
        <w:t>O GUIA DE IMPLANTAÇÃO DO CONTROLE INTERNO – RESOLUÇÃO Nº 001/2007 DO TCE-MT, que dispõe que: “</w:t>
      </w:r>
      <w:r w:rsidRPr="002D0512">
        <w:rPr>
          <w:sz w:val="24"/>
          <w:szCs w:val="24"/>
        </w:rPr>
        <w:t>A Prefeitura Municipal, abrangendo as administrações Direta e Indireta, e a Câmara Municipal,</w:t>
      </w:r>
      <w:r>
        <w:rPr>
          <w:sz w:val="24"/>
          <w:szCs w:val="24"/>
        </w:rPr>
        <w:t xml:space="preserve"> </w:t>
      </w:r>
      <w:r w:rsidRPr="002D0512">
        <w:rPr>
          <w:b/>
          <w:sz w:val="24"/>
          <w:szCs w:val="24"/>
          <w:u w:val="single"/>
        </w:rPr>
        <w:t>ficam autorizados</w:t>
      </w:r>
      <w:r w:rsidRPr="002D0512">
        <w:rPr>
          <w:sz w:val="24"/>
          <w:szCs w:val="24"/>
        </w:rPr>
        <w:t xml:space="preserve"> a organizar a sua respectiva Unidade de Controle Interno, </w:t>
      </w:r>
      <w:r w:rsidRPr="002D0512">
        <w:rPr>
          <w:b/>
          <w:sz w:val="24"/>
          <w:szCs w:val="24"/>
          <w:u w:val="single"/>
        </w:rPr>
        <w:t>com o status de Secretaria</w:t>
      </w:r>
      <w:r w:rsidRPr="002D0512">
        <w:rPr>
          <w:sz w:val="24"/>
          <w:szCs w:val="24"/>
        </w:rPr>
        <w:t>, vinculada diretamente ao respectivo Chefe do Poder ou Órgão, com o suporte necessário de recursos humanos e materiais, que atuará como Órgão Central do Sistema de Controle Interno”;</w:t>
      </w:r>
    </w:p>
    <w:p w:rsidR="00D6099D" w:rsidRPr="002D0512" w:rsidRDefault="00D6099D" w:rsidP="00D6099D">
      <w:pPr>
        <w:ind w:firstLine="1418"/>
        <w:jc w:val="both"/>
        <w:rPr>
          <w:sz w:val="24"/>
          <w:szCs w:val="24"/>
        </w:rPr>
      </w:pPr>
    </w:p>
    <w:p w:rsidR="00D6099D" w:rsidRDefault="00D6099D" w:rsidP="00D6099D">
      <w:pPr>
        <w:ind w:firstLine="1418"/>
        <w:jc w:val="both"/>
        <w:rPr>
          <w:sz w:val="24"/>
          <w:szCs w:val="24"/>
        </w:rPr>
      </w:pPr>
      <w:r w:rsidRPr="002D0512">
        <w:rPr>
          <w:b/>
          <w:sz w:val="24"/>
          <w:szCs w:val="24"/>
        </w:rPr>
        <w:t xml:space="preserve">CONSIDERANDO </w:t>
      </w:r>
      <w:r w:rsidRPr="002D0512">
        <w:rPr>
          <w:sz w:val="24"/>
          <w:szCs w:val="24"/>
        </w:rPr>
        <w:t xml:space="preserve">o que determina o art.11, ANEXO III, ITEM 1.3.6. </w:t>
      </w:r>
      <w:proofErr w:type="gramStart"/>
      <w:r w:rsidRPr="002D0512">
        <w:rPr>
          <w:sz w:val="24"/>
          <w:szCs w:val="24"/>
        </w:rPr>
        <w:t>da</w:t>
      </w:r>
      <w:proofErr w:type="gramEnd"/>
      <w:r w:rsidRPr="002D0512">
        <w:rPr>
          <w:sz w:val="24"/>
          <w:szCs w:val="24"/>
        </w:rPr>
        <w:t xml:space="preserve"> RESOLUÇÃO NORMATIVA Nº</w:t>
      </w:r>
      <w:r>
        <w:rPr>
          <w:sz w:val="24"/>
          <w:szCs w:val="24"/>
        </w:rPr>
        <w:t xml:space="preserve"> </w:t>
      </w:r>
      <w:r w:rsidRPr="002D0512">
        <w:rPr>
          <w:sz w:val="24"/>
          <w:szCs w:val="24"/>
        </w:rPr>
        <w:t xml:space="preserve">26/2014-TP DO TCE-MT, </w:t>
      </w:r>
      <w:r w:rsidRPr="002D0512">
        <w:rPr>
          <w:i/>
          <w:sz w:val="24"/>
          <w:szCs w:val="24"/>
        </w:rPr>
        <w:t xml:space="preserve">in </w:t>
      </w:r>
      <w:proofErr w:type="spellStart"/>
      <w:r w:rsidRPr="002D0512">
        <w:rPr>
          <w:i/>
          <w:sz w:val="24"/>
          <w:szCs w:val="24"/>
        </w:rPr>
        <w:t>verbis</w:t>
      </w:r>
      <w:proofErr w:type="spellEnd"/>
      <w:r w:rsidRPr="002D0512">
        <w:rPr>
          <w:sz w:val="24"/>
          <w:szCs w:val="24"/>
        </w:rPr>
        <w:t xml:space="preserve">: </w:t>
      </w:r>
    </w:p>
    <w:p w:rsidR="00D6099D" w:rsidRPr="002D0512" w:rsidRDefault="00D6099D" w:rsidP="00D6099D">
      <w:pPr>
        <w:ind w:firstLine="1418"/>
        <w:jc w:val="both"/>
        <w:rPr>
          <w:sz w:val="24"/>
          <w:szCs w:val="24"/>
        </w:rPr>
      </w:pPr>
    </w:p>
    <w:p w:rsidR="00D6099D" w:rsidRPr="002D0512" w:rsidRDefault="00D6099D" w:rsidP="00D6099D">
      <w:pPr>
        <w:ind w:left="2829" w:firstLine="6"/>
        <w:jc w:val="both"/>
        <w:rPr>
          <w:sz w:val="24"/>
          <w:szCs w:val="24"/>
        </w:rPr>
      </w:pPr>
      <w:proofErr w:type="gramStart"/>
      <w:r w:rsidRPr="002D0512">
        <w:rPr>
          <w:sz w:val="24"/>
          <w:szCs w:val="24"/>
        </w:rPr>
        <w:t>“Art. 11.</w:t>
      </w:r>
      <w:proofErr w:type="gramEnd"/>
      <w:r w:rsidRPr="002D0512">
        <w:rPr>
          <w:sz w:val="24"/>
          <w:szCs w:val="24"/>
        </w:rPr>
        <w:t xml:space="preserve"> Determinar aos Prefeitos Municipais que na implementação do sistema de controle interno do Poder Executivo devem ser </w:t>
      </w:r>
      <w:r w:rsidRPr="002D0512">
        <w:rPr>
          <w:b/>
          <w:sz w:val="24"/>
          <w:szCs w:val="24"/>
          <w:u w:val="single"/>
        </w:rPr>
        <w:t>atendidos 100% dos requisitos prescritos no Anexo III</w:t>
      </w:r>
      <w:r w:rsidRPr="002D0512">
        <w:rPr>
          <w:sz w:val="24"/>
          <w:szCs w:val="24"/>
        </w:rPr>
        <w:t xml:space="preserve"> desta Resolução, </w:t>
      </w:r>
      <w:r w:rsidRPr="002D0512">
        <w:rPr>
          <w:b/>
          <w:sz w:val="24"/>
          <w:szCs w:val="24"/>
          <w:u w:val="single"/>
        </w:rPr>
        <w:t>os quais serão considerados para efeito de apreciação das respectivas contas anuais</w:t>
      </w:r>
      <w:r w:rsidRPr="002D0512">
        <w:rPr>
          <w:sz w:val="24"/>
          <w:szCs w:val="24"/>
        </w:rPr>
        <w:t>.</w:t>
      </w:r>
    </w:p>
    <w:p w:rsidR="00D6099D" w:rsidRPr="002D0512" w:rsidRDefault="00D6099D" w:rsidP="00D6099D">
      <w:pPr>
        <w:ind w:left="2829" w:firstLine="6"/>
        <w:jc w:val="both"/>
        <w:rPr>
          <w:sz w:val="24"/>
          <w:szCs w:val="24"/>
        </w:rPr>
      </w:pPr>
      <w:r w:rsidRPr="002D0512">
        <w:rPr>
          <w:sz w:val="24"/>
          <w:szCs w:val="24"/>
        </w:rPr>
        <w:t>(...)</w:t>
      </w:r>
    </w:p>
    <w:p w:rsidR="00D6099D" w:rsidRDefault="00D6099D" w:rsidP="00D6099D">
      <w:pPr>
        <w:ind w:left="2829" w:firstLine="6"/>
        <w:jc w:val="both"/>
        <w:rPr>
          <w:sz w:val="24"/>
          <w:szCs w:val="24"/>
        </w:rPr>
      </w:pPr>
      <w:proofErr w:type="gramStart"/>
      <w:r w:rsidRPr="002D0512">
        <w:rPr>
          <w:b/>
          <w:sz w:val="24"/>
          <w:szCs w:val="24"/>
        </w:rPr>
        <w:t>Item 1.3.6</w:t>
      </w:r>
      <w:r w:rsidRPr="002D0512">
        <w:rPr>
          <w:sz w:val="24"/>
          <w:szCs w:val="24"/>
        </w:rPr>
        <w:t xml:space="preserve"> </w:t>
      </w:r>
      <w:r w:rsidRPr="002D0512">
        <w:rPr>
          <w:b/>
          <w:sz w:val="24"/>
          <w:szCs w:val="24"/>
          <w:u w:val="single"/>
        </w:rPr>
        <w:t>Compatibilidade</w:t>
      </w:r>
      <w:r w:rsidRPr="002D0512">
        <w:rPr>
          <w:sz w:val="24"/>
          <w:szCs w:val="24"/>
        </w:rPr>
        <w:t xml:space="preserve"> da </w:t>
      </w:r>
      <w:r w:rsidRPr="002D0512">
        <w:rPr>
          <w:b/>
          <w:sz w:val="24"/>
          <w:szCs w:val="24"/>
          <w:u w:val="single"/>
        </w:rPr>
        <w:t>remuneração do pessoal e do líder da UCI</w:t>
      </w:r>
      <w:r w:rsidRPr="002D0512">
        <w:rPr>
          <w:sz w:val="24"/>
          <w:szCs w:val="24"/>
        </w:rPr>
        <w:t xml:space="preserve"> com a remuneração de cargos do respectivo ente com níveis de complexidade e de responsabilidade semelhantes”</w:t>
      </w:r>
      <w:proofErr w:type="gramEnd"/>
      <w:r w:rsidRPr="002D0512">
        <w:rPr>
          <w:sz w:val="24"/>
          <w:szCs w:val="24"/>
        </w:rPr>
        <w:t>;</w:t>
      </w:r>
    </w:p>
    <w:p w:rsidR="00D6099D" w:rsidRPr="002D0512" w:rsidRDefault="00D6099D" w:rsidP="00D6099D">
      <w:pPr>
        <w:ind w:left="2829" w:firstLine="6"/>
        <w:jc w:val="both"/>
        <w:rPr>
          <w:sz w:val="24"/>
          <w:szCs w:val="24"/>
        </w:rPr>
      </w:pPr>
    </w:p>
    <w:p w:rsidR="00D6099D" w:rsidRDefault="00D6099D" w:rsidP="00D6099D">
      <w:pPr>
        <w:ind w:firstLine="1418"/>
        <w:jc w:val="both"/>
        <w:rPr>
          <w:b/>
          <w:sz w:val="24"/>
          <w:szCs w:val="24"/>
        </w:rPr>
      </w:pPr>
      <w:r w:rsidRPr="002D0512">
        <w:rPr>
          <w:b/>
          <w:sz w:val="24"/>
          <w:szCs w:val="24"/>
        </w:rPr>
        <w:t xml:space="preserve">CONSIDERANDO </w:t>
      </w:r>
      <w:r w:rsidRPr="002D0512">
        <w:rPr>
          <w:sz w:val="24"/>
          <w:szCs w:val="24"/>
        </w:rPr>
        <w:t>ainda</w:t>
      </w:r>
      <w:r w:rsidRPr="002D0512">
        <w:rPr>
          <w:b/>
          <w:sz w:val="24"/>
          <w:szCs w:val="24"/>
        </w:rPr>
        <w:t xml:space="preserve"> </w:t>
      </w:r>
      <w:r w:rsidRPr="002D0512">
        <w:rPr>
          <w:sz w:val="24"/>
          <w:szCs w:val="24"/>
        </w:rPr>
        <w:t>que na mesma Resolução mencionada anteriormente (Res. Norm. nº 026/2014-TP) trouxe também a implantação do COSO (</w:t>
      </w:r>
      <w:proofErr w:type="spellStart"/>
      <w:r w:rsidRPr="002D0512">
        <w:rPr>
          <w:sz w:val="24"/>
          <w:szCs w:val="24"/>
        </w:rPr>
        <w:t>Committee</w:t>
      </w:r>
      <w:proofErr w:type="spellEnd"/>
      <w:r w:rsidRPr="002D0512">
        <w:rPr>
          <w:sz w:val="24"/>
          <w:szCs w:val="24"/>
        </w:rPr>
        <w:t xml:space="preserve"> </w:t>
      </w:r>
      <w:proofErr w:type="spellStart"/>
      <w:r w:rsidRPr="002D0512">
        <w:rPr>
          <w:sz w:val="24"/>
          <w:szCs w:val="24"/>
        </w:rPr>
        <w:t>of</w:t>
      </w:r>
      <w:proofErr w:type="spellEnd"/>
      <w:r w:rsidRPr="002D0512">
        <w:rPr>
          <w:sz w:val="24"/>
          <w:szCs w:val="24"/>
        </w:rPr>
        <w:t xml:space="preserve"> </w:t>
      </w:r>
      <w:proofErr w:type="spellStart"/>
      <w:r w:rsidRPr="002D0512">
        <w:rPr>
          <w:sz w:val="24"/>
          <w:szCs w:val="24"/>
        </w:rPr>
        <w:t>Sponsoring</w:t>
      </w:r>
      <w:proofErr w:type="spellEnd"/>
      <w:r w:rsidRPr="002D0512">
        <w:rPr>
          <w:sz w:val="24"/>
          <w:szCs w:val="24"/>
        </w:rPr>
        <w:t xml:space="preserve"> </w:t>
      </w:r>
      <w:proofErr w:type="spellStart"/>
      <w:r w:rsidRPr="002D0512">
        <w:rPr>
          <w:sz w:val="24"/>
          <w:szCs w:val="24"/>
        </w:rPr>
        <w:t>Organizations</w:t>
      </w:r>
      <w:proofErr w:type="spellEnd"/>
      <w:r w:rsidRPr="002D0512">
        <w:rPr>
          <w:sz w:val="24"/>
          <w:szCs w:val="24"/>
        </w:rPr>
        <w:t xml:space="preserve"> </w:t>
      </w:r>
      <w:proofErr w:type="spellStart"/>
      <w:r w:rsidRPr="002D0512">
        <w:rPr>
          <w:sz w:val="24"/>
          <w:szCs w:val="24"/>
        </w:rPr>
        <w:t>of</w:t>
      </w:r>
      <w:proofErr w:type="spellEnd"/>
      <w:r w:rsidRPr="002D0512">
        <w:rPr>
          <w:sz w:val="24"/>
          <w:szCs w:val="24"/>
        </w:rPr>
        <w:t xml:space="preserve"> </w:t>
      </w:r>
      <w:proofErr w:type="spellStart"/>
      <w:r w:rsidRPr="002D0512">
        <w:rPr>
          <w:sz w:val="24"/>
          <w:szCs w:val="24"/>
        </w:rPr>
        <w:t>the</w:t>
      </w:r>
      <w:proofErr w:type="spellEnd"/>
      <w:r w:rsidRPr="002D0512">
        <w:rPr>
          <w:sz w:val="24"/>
          <w:szCs w:val="24"/>
        </w:rPr>
        <w:t xml:space="preserve"> </w:t>
      </w:r>
      <w:proofErr w:type="spellStart"/>
      <w:r w:rsidRPr="002D0512">
        <w:rPr>
          <w:sz w:val="24"/>
          <w:szCs w:val="24"/>
        </w:rPr>
        <w:t>Treadway</w:t>
      </w:r>
      <w:proofErr w:type="spellEnd"/>
      <w:r w:rsidRPr="002D0512">
        <w:rPr>
          <w:sz w:val="24"/>
          <w:szCs w:val="24"/>
        </w:rPr>
        <w:t xml:space="preserve"> </w:t>
      </w:r>
      <w:proofErr w:type="spellStart"/>
      <w:r w:rsidRPr="002D0512">
        <w:rPr>
          <w:sz w:val="24"/>
          <w:szCs w:val="24"/>
        </w:rPr>
        <w:t>Commission</w:t>
      </w:r>
      <w:proofErr w:type="spellEnd"/>
      <w:r w:rsidRPr="002D0512">
        <w:rPr>
          <w:sz w:val="24"/>
          <w:szCs w:val="24"/>
        </w:rPr>
        <w:t xml:space="preserve">) adotada em órgãos como o TCU, CGU, CFC e outros, fato que exige maior dedicação e observância pelo controlador, além de requerer mais tempo, capacitação e estudo para realizar suas atividades habituais. Pois de acordo com a Resolução os sistemas de controle interno deverão ser </w:t>
      </w:r>
      <w:proofErr w:type="gramStart"/>
      <w:r w:rsidRPr="002D0512">
        <w:rPr>
          <w:b/>
          <w:sz w:val="24"/>
          <w:szCs w:val="24"/>
        </w:rPr>
        <w:lastRenderedPageBreak/>
        <w:t>IMPLEMENTADOS</w:t>
      </w:r>
      <w:proofErr w:type="gramEnd"/>
      <w:r w:rsidRPr="002D0512">
        <w:rPr>
          <w:b/>
          <w:sz w:val="24"/>
          <w:szCs w:val="24"/>
        </w:rPr>
        <w:t xml:space="preserve"> EM OBSERVÂNCIA AO MODELO DE ESTRUTURA INTEGRADA DE CONTROLE INTERNO PUBLICADO PELO COSO </w:t>
      </w:r>
      <w:r w:rsidRPr="002D0512">
        <w:rPr>
          <w:sz w:val="24"/>
          <w:szCs w:val="24"/>
        </w:rPr>
        <w:t>(</w:t>
      </w:r>
      <w:proofErr w:type="spellStart"/>
      <w:r w:rsidRPr="002D0512">
        <w:rPr>
          <w:b/>
          <w:sz w:val="24"/>
          <w:szCs w:val="24"/>
        </w:rPr>
        <w:t>Committee</w:t>
      </w:r>
      <w:proofErr w:type="spellEnd"/>
      <w:r w:rsidRPr="002D0512">
        <w:rPr>
          <w:b/>
          <w:sz w:val="24"/>
          <w:szCs w:val="24"/>
        </w:rPr>
        <w:t xml:space="preserve"> </w:t>
      </w:r>
      <w:proofErr w:type="spellStart"/>
      <w:r w:rsidRPr="002D0512">
        <w:rPr>
          <w:b/>
          <w:sz w:val="24"/>
          <w:szCs w:val="24"/>
        </w:rPr>
        <w:t>of</w:t>
      </w:r>
      <w:proofErr w:type="spellEnd"/>
      <w:r w:rsidRPr="002D0512">
        <w:rPr>
          <w:b/>
          <w:sz w:val="24"/>
          <w:szCs w:val="24"/>
        </w:rPr>
        <w:t xml:space="preserve"> </w:t>
      </w:r>
      <w:proofErr w:type="spellStart"/>
      <w:r w:rsidRPr="002D0512">
        <w:rPr>
          <w:b/>
          <w:sz w:val="24"/>
          <w:szCs w:val="24"/>
        </w:rPr>
        <w:t>Sponsoring</w:t>
      </w:r>
      <w:proofErr w:type="spellEnd"/>
      <w:r w:rsidRPr="002D0512">
        <w:rPr>
          <w:b/>
          <w:sz w:val="24"/>
          <w:szCs w:val="24"/>
        </w:rPr>
        <w:t xml:space="preserve"> </w:t>
      </w:r>
      <w:proofErr w:type="spellStart"/>
      <w:r w:rsidRPr="002D0512">
        <w:rPr>
          <w:b/>
          <w:sz w:val="24"/>
          <w:szCs w:val="24"/>
        </w:rPr>
        <w:t>Organizations</w:t>
      </w:r>
      <w:proofErr w:type="spellEnd"/>
      <w:r w:rsidRPr="002D0512">
        <w:rPr>
          <w:b/>
          <w:sz w:val="24"/>
          <w:szCs w:val="24"/>
        </w:rPr>
        <w:t xml:space="preserve"> </w:t>
      </w:r>
      <w:proofErr w:type="spellStart"/>
      <w:r w:rsidRPr="002D0512">
        <w:rPr>
          <w:b/>
          <w:sz w:val="24"/>
          <w:szCs w:val="24"/>
        </w:rPr>
        <w:t>of</w:t>
      </w:r>
      <w:proofErr w:type="spellEnd"/>
      <w:r w:rsidRPr="002D0512">
        <w:rPr>
          <w:b/>
          <w:sz w:val="24"/>
          <w:szCs w:val="24"/>
        </w:rPr>
        <w:t xml:space="preserve"> </w:t>
      </w:r>
      <w:proofErr w:type="spellStart"/>
      <w:r w:rsidRPr="002D0512">
        <w:rPr>
          <w:b/>
          <w:sz w:val="24"/>
          <w:szCs w:val="24"/>
        </w:rPr>
        <w:t>the</w:t>
      </w:r>
      <w:proofErr w:type="spellEnd"/>
      <w:r w:rsidRPr="002D0512">
        <w:rPr>
          <w:b/>
          <w:sz w:val="24"/>
          <w:szCs w:val="24"/>
        </w:rPr>
        <w:t xml:space="preserve"> </w:t>
      </w:r>
      <w:proofErr w:type="spellStart"/>
      <w:r w:rsidRPr="002D0512">
        <w:rPr>
          <w:b/>
          <w:sz w:val="24"/>
          <w:szCs w:val="24"/>
        </w:rPr>
        <w:t>Treadway</w:t>
      </w:r>
      <w:proofErr w:type="spellEnd"/>
      <w:r w:rsidRPr="002D0512">
        <w:rPr>
          <w:b/>
          <w:sz w:val="24"/>
          <w:szCs w:val="24"/>
        </w:rPr>
        <w:t xml:space="preserve"> </w:t>
      </w:r>
      <w:proofErr w:type="spellStart"/>
      <w:r w:rsidRPr="002D0512">
        <w:rPr>
          <w:b/>
          <w:sz w:val="24"/>
          <w:szCs w:val="24"/>
        </w:rPr>
        <w:t>Commission</w:t>
      </w:r>
      <w:proofErr w:type="spellEnd"/>
      <w:r w:rsidRPr="002D0512">
        <w:rPr>
          <w:b/>
          <w:sz w:val="24"/>
          <w:szCs w:val="24"/>
        </w:rPr>
        <w:t>), DE FORMA A GARANTIR A PRESENÇA E O FUNCIONAMENTO DE TODOS OS SEUS ELEMENTOS E COMPONENTES.</w:t>
      </w:r>
    </w:p>
    <w:p w:rsidR="00D6099D" w:rsidRPr="002D0512" w:rsidRDefault="00D6099D" w:rsidP="00D6099D">
      <w:pPr>
        <w:ind w:firstLine="1418"/>
        <w:jc w:val="both"/>
        <w:rPr>
          <w:b/>
          <w:sz w:val="24"/>
          <w:szCs w:val="24"/>
        </w:rPr>
      </w:pPr>
    </w:p>
    <w:p w:rsidR="00D6099D" w:rsidRPr="002D0512" w:rsidRDefault="00D6099D" w:rsidP="00D6099D">
      <w:pPr>
        <w:ind w:firstLine="1418"/>
        <w:jc w:val="both"/>
        <w:rPr>
          <w:sz w:val="24"/>
          <w:szCs w:val="24"/>
          <w:highlight w:val="yellow"/>
        </w:rPr>
      </w:pPr>
      <w:r w:rsidRPr="002D0512">
        <w:rPr>
          <w:b/>
          <w:sz w:val="24"/>
          <w:szCs w:val="24"/>
        </w:rPr>
        <w:t>CONSIDERANDO</w:t>
      </w:r>
      <w:r w:rsidRPr="002D0512">
        <w:rPr>
          <w:sz w:val="24"/>
          <w:szCs w:val="24"/>
        </w:rPr>
        <w:t xml:space="preserve"> o ônus que a função carrega, uma vez que há previsão de responsabilidade solidária por irregularidades ou ilegalidades cometidas, sendo que, nenhum outro setor arca com tanta incumbência, o Controle Interno é “</w:t>
      </w:r>
      <w:proofErr w:type="spellStart"/>
      <w:r w:rsidRPr="002D0512">
        <w:rPr>
          <w:sz w:val="24"/>
          <w:szCs w:val="24"/>
        </w:rPr>
        <w:t>sui</w:t>
      </w:r>
      <w:proofErr w:type="spellEnd"/>
      <w:r w:rsidRPr="002D0512">
        <w:rPr>
          <w:sz w:val="24"/>
          <w:szCs w:val="24"/>
        </w:rPr>
        <w:t xml:space="preserve"> </w:t>
      </w:r>
      <w:proofErr w:type="spellStart"/>
      <w:r w:rsidRPr="002D0512">
        <w:rPr>
          <w:sz w:val="24"/>
          <w:szCs w:val="24"/>
        </w:rPr>
        <w:t>generis</w:t>
      </w:r>
      <w:proofErr w:type="spellEnd"/>
      <w:r w:rsidRPr="002D0512">
        <w:rPr>
          <w:sz w:val="24"/>
          <w:szCs w:val="24"/>
        </w:rPr>
        <w:t>” tanto em sua competência, como em seus encargos.</w:t>
      </w:r>
    </w:p>
    <w:p w:rsidR="00D6099D" w:rsidRDefault="00D6099D" w:rsidP="00D6099D">
      <w:pPr>
        <w:ind w:firstLine="1418"/>
        <w:jc w:val="both"/>
        <w:rPr>
          <w:b/>
          <w:sz w:val="24"/>
          <w:szCs w:val="24"/>
        </w:rPr>
      </w:pPr>
    </w:p>
    <w:p w:rsidR="00D6099D" w:rsidRPr="002D0512" w:rsidRDefault="00D6099D" w:rsidP="00D6099D">
      <w:pPr>
        <w:ind w:firstLine="1418"/>
        <w:jc w:val="both"/>
        <w:rPr>
          <w:sz w:val="24"/>
          <w:szCs w:val="24"/>
        </w:rPr>
      </w:pPr>
      <w:r w:rsidRPr="002D0512">
        <w:rPr>
          <w:b/>
          <w:sz w:val="24"/>
          <w:szCs w:val="24"/>
        </w:rPr>
        <w:t>CONSIDERANDO</w:t>
      </w:r>
      <w:r w:rsidRPr="002D0512">
        <w:rPr>
          <w:sz w:val="24"/>
          <w:szCs w:val="24"/>
        </w:rPr>
        <w:t xml:space="preserve"> que o Controle Interno assegura o cumprimento das exigências legais, a proteção do patrimônio público, a </w:t>
      </w:r>
      <w:proofErr w:type="gramStart"/>
      <w:r w:rsidRPr="002D0512">
        <w:rPr>
          <w:sz w:val="24"/>
          <w:szCs w:val="24"/>
        </w:rPr>
        <w:t>otimização</w:t>
      </w:r>
      <w:proofErr w:type="gramEnd"/>
      <w:r w:rsidRPr="002D0512">
        <w:rPr>
          <w:sz w:val="24"/>
          <w:szCs w:val="24"/>
        </w:rPr>
        <w:t xml:space="preserve"> dos recursos públicos, compreendendo todos os meios de organização, políticas, sistemas, procedimentos, padrões, estimativas, relatórios, instruções </w:t>
      </w:r>
      <w:proofErr w:type="spellStart"/>
      <w:r w:rsidRPr="002D0512">
        <w:rPr>
          <w:sz w:val="24"/>
          <w:szCs w:val="24"/>
        </w:rPr>
        <w:t>etc</w:t>
      </w:r>
      <w:proofErr w:type="spellEnd"/>
      <w:r w:rsidRPr="002D0512">
        <w:rPr>
          <w:sz w:val="24"/>
          <w:szCs w:val="24"/>
        </w:rPr>
        <w:t xml:space="preserve">... Todas estas funções garantem maior </w:t>
      </w:r>
      <w:proofErr w:type="spellStart"/>
      <w:r w:rsidRPr="002D0512">
        <w:rPr>
          <w:sz w:val="24"/>
          <w:szCs w:val="24"/>
        </w:rPr>
        <w:t>tranqüilidade</w:t>
      </w:r>
      <w:proofErr w:type="spellEnd"/>
      <w:r w:rsidRPr="002D0512">
        <w:rPr>
          <w:sz w:val="24"/>
          <w:szCs w:val="24"/>
        </w:rPr>
        <w:t xml:space="preserve"> ao gestor e melhores resultados a sociedade.</w:t>
      </w:r>
    </w:p>
    <w:p w:rsidR="00D6099D" w:rsidRDefault="00D6099D" w:rsidP="00D6099D">
      <w:pPr>
        <w:ind w:firstLine="1418"/>
        <w:jc w:val="both"/>
        <w:rPr>
          <w:b/>
          <w:sz w:val="24"/>
          <w:szCs w:val="24"/>
        </w:rPr>
      </w:pPr>
    </w:p>
    <w:p w:rsidR="00D6099D" w:rsidRPr="002D0512" w:rsidRDefault="00D6099D" w:rsidP="00D6099D">
      <w:pPr>
        <w:ind w:firstLine="1418"/>
        <w:jc w:val="both"/>
        <w:rPr>
          <w:sz w:val="24"/>
          <w:szCs w:val="24"/>
        </w:rPr>
      </w:pPr>
      <w:r w:rsidRPr="002D0512">
        <w:rPr>
          <w:b/>
          <w:sz w:val="24"/>
          <w:szCs w:val="24"/>
        </w:rPr>
        <w:t xml:space="preserve">CONSIDERANDO </w:t>
      </w:r>
      <w:r w:rsidRPr="002D0512">
        <w:rPr>
          <w:sz w:val="24"/>
          <w:szCs w:val="24"/>
        </w:rPr>
        <w:t xml:space="preserve">a quantidade de atribuições do Controle Interno e sua grande complexidade, </w:t>
      </w:r>
      <w:r w:rsidRPr="002D0512">
        <w:rPr>
          <w:b/>
          <w:sz w:val="24"/>
          <w:szCs w:val="24"/>
          <w:u w:val="single"/>
        </w:rPr>
        <w:t>que não se compara a qualquer outro setor</w:t>
      </w:r>
      <w:r w:rsidRPr="002D0512">
        <w:rPr>
          <w:sz w:val="24"/>
          <w:szCs w:val="24"/>
        </w:rPr>
        <w:t>, bem pelo contrário abarca todos os setores, exigindo assim total conhecimento do funcionamento do órgão público e atenção permanente;</w:t>
      </w:r>
    </w:p>
    <w:p w:rsidR="00D6099D" w:rsidRDefault="00D6099D" w:rsidP="00D6099D">
      <w:pPr>
        <w:ind w:firstLine="1418"/>
        <w:jc w:val="both"/>
        <w:rPr>
          <w:b/>
          <w:sz w:val="24"/>
          <w:szCs w:val="24"/>
        </w:rPr>
      </w:pPr>
    </w:p>
    <w:p w:rsidR="00D6099D" w:rsidRPr="002D0512" w:rsidRDefault="00D6099D" w:rsidP="00D6099D">
      <w:pPr>
        <w:ind w:firstLine="1418"/>
        <w:jc w:val="both"/>
        <w:rPr>
          <w:sz w:val="24"/>
          <w:szCs w:val="24"/>
        </w:rPr>
      </w:pPr>
      <w:r w:rsidRPr="002D0512">
        <w:rPr>
          <w:b/>
          <w:sz w:val="24"/>
          <w:szCs w:val="24"/>
        </w:rPr>
        <w:t>CONSIDERANDO</w:t>
      </w:r>
      <w:r w:rsidRPr="002D0512">
        <w:rPr>
          <w:sz w:val="24"/>
          <w:szCs w:val="24"/>
        </w:rPr>
        <w:t xml:space="preserve"> que depois de identificadas todas as </w:t>
      </w:r>
      <w:r w:rsidRPr="002D0512">
        <w:rPr>
          <w:b/>
          <w:sz w:val="24"/>
          <w:szCs w:val="24"/>
          <w:u w:val="single"/>
        </w:rPr>
        <w:t>irregularidades</w:t>
      </w:r>
      <w:r w:rsidRPr="002D0512">
        <w:rPr>
          <w:sz w:val="24"/>
          <w:szCs w:val="24"/>
        </w:rPr>
        <w:t xml:space="preserve"> ainda </w:t>
      </w:r>
      <w:proofErr w:type="gramStart"/>
      <w:r w:rsidRPr="002D0512">
        <w:rPr>
          <w:sz w:val="24"/>
          <w:szCs w:val="24"/>
        </w:rPr>
        <w:t>é necessário</w:t>
      </w:r>
      <w:proofErr w:type="gramEnd"/>
      <w:r w:rsidRPr="002D0512">
        <w:rPr>
          <w:sz w:val="24"/>
          <w:szCs w:val="24"/>
        </w:rPr>
        <w:t xml:space="preserve"> que se faça </w:t>
      </w:r>
      <w:r w:rsidRPr="002D0512">
        <w:rPr>
          <w:b/>
          <w:sz w:val="24"/>
          <w:szCs w:val="24"/>
          <w:u w:val="single"/>
        </w:rPr>
        <w:t>um julgamento destas</w:t>
      </w:r>
      <w:r w:rsidRPr="002D0512">
        <w:rPr>
          <w:sz w:val="24"/>
          <w:szCs w:val="24"/>
        </w:rPr>
        <w:t xml:space="preserve">, apontando soluções, saídas e possíveis reparações ou sanções com o fito de evitar </w:t>
      </w:r>
      <w:r w:rsidRPr="002D0512">
        <w:rPr>
          <w:b/>
          <w:sz w:val="24"/>
          <w:szCs w:val="24"/>
          <w:u w:val="single"/>
        </w:rPr>
        <w:t>responsabilização do gestor</w:t>
      </w:r>
      <w:r w:rsidRPr="002D0512">
        <w:rPr>
          <w:sz w:val="24"/>
          <w:szCs w:val="24"/>
        </w:rPr>
        <w:t>, que passa a ter no Controle Interno sua principal fonte de informações, identificando os locais exatos de melhorias e resguardando-se de cometer atos de improbidade Administrativa dolosamente, configurando crime;</w:t>
      </w:r>
    </w:p>
    <w:p w:rsidR="00D6099D" w:rsidRDefault="00D6099D" w:rsidP="00D6099D">
      <w:pPr>
        <w:ind w:firstLine="1418"/>
        <w:jc w:val="both"/>
        <w:rPr>
          <w:b/>
          <w:sz w:val="24"/>
          <w:szCs w:val="24"/>
        </w:rPr>
      </w:pPr>
    </w:p>
    <w:p w:rsidR="00D6099D" w:rsidRDefault="00D6099D" w:rsidP="00D6099D">
      <w:pPr>
        <w:ind w:firstLine="1418"/>
        <w:jc w:val="both"/>
        <w:rPr>
          <w:sz w:val="24"/>
          <w:szCs w:val="24"/>
        </w:rPr>
      </w:pPr>
      <w:r w:rsidRPr="002D0512">
        <w:rPr>
          <w:b/>
          <w:sz w:val="24"/>
          <w:szCs w:val="24"/>
        </w:rPr>
        <w:t>CONSIDERANDO</w:t>
      </w:r>
      <w:r w:rsidRPr="002D0512">
        <w:rPr>
          <w:sz w:val="24"/>
          <w:szCs w:val="24"/>
        </w:rPr>
        <w:t xml:space="preserve"> que os demais SERVIDORES da Administração Pública podem argumentar que não detinham conhecimento específico, técnico ou mesmo que desconheciam completamente a irregularidade, todavia, o c</w:t>
      </w:r>
      <w:bookmarkStart w:id="0" w:name="_GoBack"/>
      <w:bookmarkEnd w:id="0"/>
      <w:r w:rsidRPr="002D0512">
        <w:rPr>
          <w:sz w:val="24"/>
          <w:szCs w:val="24"/>
        </w:rPr>
        <w:t>ontrolador nada pode argumentar, não possui benesses que lhe diminuam ou atenuem sua omissão, seu trabalho demanda total comprometimento;</w:t>
      </w:r>
    </w:p>
    <w:p w:rsidR="00D6099D" w:rsidRDefault="00D6099D" w:rsidP="00D6099D">
      <w:pPr>
        <w:ind w:firstLine="1418"/>
        <w:jc w:val="both"/>
        <w:rPr>
          <w:sz w:val="24"/>
          <w:szCs w:val="24"/>
        </w:rPr>
      </w:pPr>
    </w:p>
    <w:p w:rsidR="00D6099D" w:rsidRDefault="00D6099D" w:rsidP="00D6099D">
      <w:pPr>
        <w:ind w:firstLine="1418"/>
        <w:jc w:val="both"/>
        <w:rPr>
          <w:b/>
          <w:sz w:val="24"/>
          <w:szCs w:val="24"/>
        </w:rPr>
      </w:pPr>
      <w:r w:rsidRPr="00E941D5">
        <w:rPr>
          <w:b/>
          <w:sz w:val="24"/>
          <w:szCs w:val="24"/>
        </w:rPr>
        <w:t>CONSIDERANDO AINDA, QUE O TRIBUNAL DE CONTAS DO ESTADO DE MATO GROSSO CITOU</w:t>
      </w:r>
      <w:proofErr w:type="gramStart"/>
      <w:r w:rsidRPr="00E941D5">
        <w:rPr>
          <w:b/>
          <w:sz w:val="24"/>
          <w:szCs w:val="24"/>
        </w:rPr>
        <w:t xml:space="preserve">  </w:t>
      </w:r>
      <w:proofErr w:type="gramEnd"/>
      <w:r w:rsidRPr="00E941D5">
        <w:rPr>
          <w:b/>
          <w:sz w:val="24"/>
          <w:szCs w:val="24"/>
        </w:rPr>
        <w:t>O PREFEITO MUNICIPAL PARA SE MANIFESTAR NO PRAZO DE 15 DIAS SOBRE A IRREGULARIDADE APONTADA NO RELATÓRIO TÉCNICO  DA 5ª SE</w:t>
      </w:r>
      <w:r>
        <w:rPr>
          <w:b/>
          <w:sz w:val="24"/>
          <w:szCs w:val="24"/>
        </w:rPr>
        <w:t>C</w:t>
      </w:r>
      <w:r w:rsidRPr="00E941D5">
        <w:rPr>
          <w:b/>
          <w:sz w:val="24"/>
          <w:szCs w:val="24"/>
        </w:rPr>
        <w:t>EX</w:t>
      </w:r>
      <w:r>
        <w:rPr>
          <w:b/>
          <w:sz w:val="24"/>
          <w:szCs w:val="24"/>
        </w:rPr>
        <w:t>, QUAL SEJA, A CONSTATAÇÃO QUE O SUBSÍDIO DO CONTROLADOR GERAL DO MUNICÍPIO É INFERIOR AO DO PROCURADOR GERAL E DOS SECRETÁRIOS MUNICIPAIS CONTRARIANDO O QUE DISPÕES O ITEM 1.3.6. DO ANEXO III DA RESOLUÇÃO NORMATIVA 26/2014-TCE/MT, QUE ASSIM DISPÕE:</w:t>
      </w:r>
    </w:p>
    <w:p w:rsidR="00D6099D" w:rsidRDefault="00D6099D" w:rsidP="00D6099D">
      <w:pPr>
        <w:ind w:firstLine="1418"/>
        <w:jc w:val="both"/>
        <w:rPr>
          <w:b/>
          <w:sz w:val="24"/>
          <w:szCs w:val="24"/>
        </w:rPr>
      </w:pPr>
    </w:p>
    <w:p w:rsidR="00D6099D" w:rsidRDefault="00D6099D" w:rsidP="00D6099D">
      <w:pPr>
        <w:ind w:left="2829" w:firstLine="6"/>
        <w:jc w:val="both"/>
        <w:rPr>
          <w:sz w:val="24"/>
          <w:szCs w:val="24"/>
        </w:rPr>
      </w:pPr>
      <w:proofErr w:type="gramStart"/>
      <w:r w:rsidRPr="002D0512">
        <w:rPr>
          <w:b/>
          <w:sz w:val="24"/>
          <w:szCs w:val="24"/>
        </w:rPr>
        <w:t>Item 1.3.6</w:t>
      </w:r>
      <w:r w:rsidRPr="002D0512">
        <w:rPr>
          <w:sz w:val="24"/>
          <w:szCs w:val="24"/>
        </w:rPr>
        <w:t xml:space="preserve"> </w:t>
      </w:r>
      <w:r w:rsidRPr="002D0512">
        <w:rPr>
          <w:b/>
          <w:sz w:val="24"/>
          <w:szCs w:val="24"/>
          <w:u w:val="single"/>
        </w:rPr>
        <w:t>Compatibilidade</w:t>
      </w:r>
      <w:r w:rsidRPr="002D0512">
        <w:rPr>
          <w:sz w:val="24"/>
          <w:szCs w:val="24"/>
        </w:rPr>
        <w:t xml:space="preserve"> da </w:t>
      </w:r>
      <w:r w:rsidRPr="002D0512">
        <w:rPr>
          <w:b/>
          <w:sz w:val="24"/>
          <w:szCs w:val="24"/>
          <w:u w:val="single"/>
        </w:rPr>
        <w:t>remuneração do pessoal e do líder da UCI</w:t>
      </w:r>
      <w:r w:rsidRPr="002D0512">
        <w:rPr>
          <w:sz w:val="24"/>
          <w:szCs w:val="24"/>
        </w:rPr>
        <w:t xml:space="preserve"> com a remuneração de cargos do respectivo ente </w:t>
      </w:r>
      <w:r w:rsidRPr="002D0512">
        <w:rPr>
          <w:sz w:val="24"/>
          <w:szCs w:val="24"/>
        </w:rPr>
        <w:lastRenderedPageBreak/>
        <w:t>com níveis de complexidade e de responsabilidade semelhantes”</w:t>
      </w:r>
      <w:proofErr w:type="gramEnd"/>
      <w:r w:rsidRPr="002D0512">
        <w:rPr>
          <w:sz w:val="24"/>
          <w:szCs w:val="24"/>
        </w:rPr>
        <w:t>;</w:t>
      </w:r>
    </w:p>
    <w:p w:rsidR="00D6099D" w:rsidRPr="00606C40" w:rsidRDefault="00D6099D" w:rsidP="00D6099D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606C40">
        <w:rPr>
          <w:bCs/>
          <w:sz w:val="24"/>
          <w:szCs w:val="24"/>
        </w:rPr>
        <w:t xml:space="preserve">Assim, agrademos o tradicional apoio dos nobres </w:t>
      </w:r>
      <w:proofErr w:type="gramStart"/>
      <w:r w:rsidRPr="00606C40">
        <w:rPr>
          <w:bCs/>
          <w:sz w:val="24"/>
          <w:szCs w:val="24"/>
        </w:rPr>
        <w:t>Edis</w:t>
      </w:r>
      <w:proofErr w:type="gramEnd"/>
      <w:r w:rsidRPr="00606C40">
        <w:rPr>
          <w:bCs/>
          <w:sz w:val="24"/>
          <w:szCs w:val="24"/>
        </w:rPr>
        <w:t xml:space="preserve"> na apreciação da presente matéria, bem como solicitamos sua aprovação.</w:t>
      </w:r>
    </w:p>
    <w:p w:rsidR="00D6099D" w:rsidRDefault="00D6099D" w:rsidP="00D6099D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D6099D" w:rsidRPr="00606C40" w:rsidRDefault="00D6099D" w:rsidP="00D6099D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606C40">
        <w:rPr>
          <w:szCs w:val="24"/>
        </w:rPr>
        <w:t>Aproveitamos a oportunidade para reiterar a Vossas Excelências nossas estimas de elevado apreço.</w:t>
      </w:r>
    </w:p>
    <w:p w:rsidR="00D6099D" w:rsidRDefault="00D6099D" w:rsidP="00D6099D">
      <w:pPr>
        <w:ind w:firstLine="1418"/>
        <w:jc w:val="both"/>
        <w:rPr>
          <w:sz w:val="24"/>
          <w:szCs w:val="24"/>
        </w:rPr>
      </w:pPr>
    </w:p>
    <w:p w:rsidR="00D6099D" w:rsidRDefault="00D6099D" w:rsidP="00D6099D">
      <w:pPr>
        <w:ind w:firstLine="1418"/>
        <w:jc w:val="both"/>
        <w:rPr>
          <w:sz w:val="24"/>
          <w:szCs w:val="24"/>
        </w:rPr>
      </w:pPr>
    </w:p>
    <w:p w:rsidR="00D6099D" w:rsidRDefault="00D6099D" w:rsidP="00D6099D">
      <w:pPr>
        <w:ind w:firstLine="1418"/>
        <w:jc w:val="both"/>
        <w:rPr>
          <w:sz w:val="24"/>
          <w:szCs w:val="24"/>
        </w:rPr>
      </w:pPr>
    </w:p>
    <w:p w:rsidR="00D6099D" w:rsidRDefault="00D6099D" w:rsidP="00D6099D">
      <w:pPr>
        <w:ind w:firstLine="1418"/>
        <w:jc w:val="both"/>
        <w:rPr>
          <w:sz w:val="24"/>
          <w:szCs w:val="24"/>
        </w:rPr>
      </w:pPr>
    </w:p>
    <w:p w:rsidR="00D6099D" w:rsidRDefault="00D6099D" w:rsidP="00D6099D">
      <w:pPr>
        <w:ind w:firstLine="1418"/>
        <w:jc w:val="both"/>
        <w:rPr>
          <w:sz w:val="24"/>
          <w:szCs w:val="24"/>
        </w:rPr>
      </w:pPr>
    </w:p>
    <w:p w:rsidR="00D6099D" w:rsidRDefault="00D6099D" w:rsidP="00D6099D">
      <w:pPr>
        <w:ind w:firstLine="1418"/>
        <w:jc w:val="both"/>
        <w:rPr>
          <w:sz w:val="24"/>
          <w:szCs w:val="24"/>
        </w:rPr>
      </w:pPr>
    </w:p>
    <w:p w:rsidR="00D6099D" w:rsidRDefault="00D6099D" w:rsidP="00D609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D6099D" w:rsidRPr="00692EB5" w:rsidRDefault="00D6099D" w:rsidP="00D6099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692EB5">
        <w:rPr>
          <w:b/>
          <w:sz w:val="24"/>
          <w:szCs w:val="24"/>
        </w:rPr>
        <w:t>DILCEU ROSSATO</w:t>
      </w:r>
    </w:p>
    <w:p w:rsidR="00D6099D" w:rsidRDefault="00D6099D" w:rsidP="00D609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Prefeito Municipal</w:t>
      </w:r>
    </w:p>
    <w:p w:rsidR="00D6099D" w:rsidRDefault="00D6099D" w:rsidP="00D6099D">
      <w:pPr>
        <w:rPr>
          <w:sz w:val="24"/>
          <w:szCs w:val="24"/>
        </w:rPr>
      </w:pPr>
    </w:p>
    <w:p w:rsidR="00D6099D" w:rsidRDefault="00D6099D" w:rsidP="00D6099D">
      <w:pPr>
        <w:rPr>
          <w:sz w:val="24"/>
          <w:szCs w:val="24"/>
        </w:rPr>
      </w:pPr>
    </w:p>
    <w:p w:rsidR="00D6099D" w:rsidRDefault="00D6099D" w:rsidP="00D6099D">
      <w:pPr>
        <w:rPr>
          <w:sz w:val="24"/>
          <w:szCs w:val="24"/>
        </w:rPr>
      </w:pPr>
    </w:p>
    <w:p w:rsidR="00D6099D" w:rsidRDefault="00D6099D" w:rsidP="00D6099D">
      <w:pPr>
        <w:rPr>
          <w:sz w:val="24"/>
          <w:szCs w:val="24"/>
        </w:rPr>
      </w:pPr>
    </w:p>
    <w:p w:rsidR="00D6099D" w:rsidRDefault="00D6099D" w:rsidP="00D6099D">
      <w:pPr>
        <w:rPr>
          <w:sz w:val="24"/>
          <w:szCs w:val="24"/>
        </w:rPr>
      </w:pPr>
    </w:p>
    <w:p w:rsidR="00D6099D" w:rsidRDefault="00D6099D" w:rsidP="00D6099D">
      <w:pPr>
        <w:rPr>
          <w:sz w:val="24"/>
          <w:szCs w:val="24"/>
        </w:rPr>
      </w:pPr>
    </w:p>
    <w:p w:rsidR="00D6099D" w:rsidRDefault="00D6099D" w:rsidP="00D6099D">
      <w:pPr>
        <w:rPr>
          <w:sz w:val="24"/>
          <w:szCs w:val="24"/>
        </w:rPr>
      </w:pPr>
    </w:p>
    <w:p w:rsidR="00D6099D" w:rsidRDefault="00D6099D" w:rsidP="00D6099D">
      <w:pPr>
        <w:rPr>
          <w:sz w:val="24"/>
          <w:szCs w:val="24"/>
        </w:rPr>
      </w:pPr>
    </w:p>
    <w:p w:rsidR="00D6099D" w:rsidRDefault="00D6099D" w:rsidP="00D6099D">
      <w:pPr>
        <w:rPr>
          <w:sz w:val="24"/>
          <w:szCs w:val="24"/>
        </w:rPr>
      </w:pPr>
    </w:p>
    <w:p w:rsidR="00D6099D" w:rsidRPr="00FF317F" w:rsidRDefault="00D6099D" w:rsidP="00D6099D">
      <w:pPr>
        <w:rPr>
          <w:sz w:val="24"/>
          <w:szCs w:val="24"/>
        </w:rPr>
      </w:pPr>
      <w:r w:rsidRPr="00FF317F">
        <w:rPr>
          <w:sz w:val="24"/>
          <w:szCs w:val="24"/>
        </w:rPr>
        <w:t>A Sua excelência</w:t>
      </w:r>
    </w:p>
    <w:p w:rsidR="00D6099D" w:rsidRPr="00FF317F" w:rsidRDefault="00D6099D" w:rsidP="00D6099D">
      <w:pPr>
        <w:widowControl w:val="0"/>
        <w:ind w:left="2835" w:hanging="2835"/>
        <w:jc w:val="both"/>
        <w:rPr>
          <w:b/>
          <w:sz w:val="24"/>
          <w:szCs w:val="24"/>
        </w:rPr>
      </w:pPr>
      <w:r w:rsidRPr="00FF317F">
        <w:rPr>
          <w:b/>
          <w:sz w:val="24"/>
          <w:szCs w:val="24"/>
        </w:rPr>
        <w:t>FÁBIO GAVASSO</w:t>
      </w:r>
    </w:p>
    <w:p w:rsidR="00D6099D" w:rsidRPr="00FF317F" w:rsidRDefault="00D6099D" w:rsidP="00D6099D">
      <w:pPr>
        <w:widowControl w:val="0"/>
        <w:ind w:left="2835" w:hanging="2835"/>
        <w:jc w:val="both"/>
        <w:rPr>
          <w:sz w:val="24"/>
          <w:szCs w:val="24"/>
        </w:rPr>
      </w:pPr>
      <w:r w:rsidRPr="00FF317F">
        <w:rPr>
          <w:sz w:val="24"/>
          <w:szCs w:val="24"/>
        </w:rPr>
        <w:t>Presidente da Câmara Municipal de Vereadores</w:t>
      </w:r>
    </w:p>
    <w:p w:rsidR="00D6099D" w:rsidRPr="00FF317F" w:rsidRDefault="00D6099D" w:rsidP="00D6099D">
      <w:pPr>
        <w:widowControl w:val="0"/>
        <w:ind w:left="2835" w:hanging="2835"/>
        <w:jc w:val="both"/>
        <w:rPr>
          <w:sz w:val="24"/>
          <w:szCs w:val="24"/>
        </w:rPr>
      </w:pPr>
      <w:r w:rsidRPr="00FF317F">
        <w:rPr>
          <w:sz w:val="24"/>
          <w:szCs w:val="24"/>
        </w:rPr>
        <w:t>Nesta.</w:t>
      </w:r>
    </w:p>
    <w:sectPr w:rsidR="00D6099D" w:rsidRPr="00FF317F" w:rsidSect="00D6099D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A86" w:rsidRDefault="00254A86">
      <w:r>
        <w:separator/>
      </w:r>
    </w:p>
  </w:endnote>
  <w:endnote w:type="continuationSeparator" w:id="0">
    <w:p w:rsidR="00254A86" w:rsidRDefault="0025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A86" w:rsidRDefault="00254A86">
      <w:r>
        <w:separator/>
      </w:r>
    </w:p>
  </w:footnote>
  <w:footnote w:type="continuationSeparator" w:id="0">
    <w:p w:rsidR="00254A86" w:rsidRDefault="00254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C84" w:rsidRDefault="00484C84">
    <w:pPr>
      <w:jc w:val="center"/>
      <w:rPr>
        <w:b/>
        <w:sz w:val="28"/>
      </w:rPr>
    </w:pPr>
  </w:p>
  <w:p w:rsidR="00484C84" w:rsidRDefault="00484C8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3BA"/>
    <w:rsid w:val="00117F85"/>
    <w:rsid w:val="00254A86"/>
    <w:rsid w:val="0026110B"/>
    <w:rsid w:val="0033124B"/>
    <w:rsid w:val="00341DAE"/>
    <w:rsid w:val="003C407E"/>
    <w:rsid w:val="00484C84"/>
    <w:rsid w:val="004B0D1D"/>
    <w:rsid w:val="005B29CB"/>
    <w:rsid w:val="005C19D6"/>
    <w:rsid w:val="006B326D"/>
    <w:rsid w:val="007E061F"/>
    <w:rsid w:val="00834B25"/>
    <w:rsid w:val="00897202"/>
    <w:rsid w:val="008C1783"/>
    <w:rsid w:val="00920308"/>
    <w:rsid w:val="009B72A0"/>
    <w:rsid w:val="00AF43BA"/>
    <w:rsid w:val="00B73C60"/>
    <w:rsid w:val="00C6273E"/>
    <w:rsid w:val="00D11A1B"/>
    <w:rsid w:val="00D6099D"/>
    <w:rsid w:val="00E941D5"/>
    <w:rsid w:val="00F0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6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061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061F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26110B"/>
    <w:pPr>
      <w:ind w:firstLine="2880"/>
    </w:pPr>
    <w:rPr>
      <w:sz w:val="24"/>
    </w:rPr>
  </w:style>
  <w:style w:type="table" w:styleId="Tabelacomgrade">
    <w:name w:val="Table Grid"/>
    <w:basedOn w:val="Tabelanormal"/>
    <w:rsid w:val="0089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Normal"/>
    <w:rsid w:val="00E941D5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857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2</cp:revision>
  <cp:lastPrinted>2010-01-21T13:30:00Z</cp:lastPrinted>
  <dcterms:created xsi:type="dcterms:W3CDTF">2015-06-19T15:58:00Z</dcterms:created>
  <dcterms:modified xsi:type="dcterms:W3CDTF">2015-06-19T15:58:00Z</dcterms:modified>
</cp:coreProperties>
</file>