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B53AEB">
        <w:rPr>
          <w:b/>
          <w:i w:val="0"/>
        </w:rPr>
        <w:t xml:space="preserve"> </w:t>
      </w:r>
      <w:r w:rsidR="00B53AEB" w:rsidRPr="00B53AEB">
        <w:rPr>
          <w:b/>
          <w:i w:val="0"/>
        </w:rPr>
        <w:t>101/2015.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8D0194">
        <w:rPr>
          <w:bCs/>
          <w:sz w:val="24"/>
          <w:szCs w:val="24"/>
        </w:rPr>
        <w:t>28</w:t>
      </w:r>
      <w:r w:rsidR="004C3F56">
        <w:rPr>
          <w:bCs/>
          <w:sz w:val="24"/>
          <w:szCs w:val="24"/>
        </w:rPr>
        <w:t>/10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CB29C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B53AEB">
        <w:rPr>
          <w:bCs/>
          <w:sz w:val="24"/>
          <w:szCs w:val="24"/>
        </w:rPr>
        <w:t>PROJETO DE LEI Nº 126</w:t>
      </w:r>
      <w:r w:rsidR="000947C3" w:rsidRPr="00B53AEB">
        <w:rPr>
          <w:bCs/>
          <w:sz w:val="24"/>
          <w:szCs w:val="24"/>
        </w:rPr>
        <w:t>/2015</w:t>
      </w:r>
      <w:r w:rsidR="00B53AEB" w:rsidRPr="00B53AEB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CB29C7" w:rsidRPr="00401708" w:rsidRDefault="007444F4" w:rsidP="00CB29C7">
      <w:pPr>
        <w:tabs>
          <w:tab w:val="left" w:pos="5040"/>
        </w:tabs>
        <w:jc w:val="both"/>
        <w:rPr>
          <w:rFonts w:eastAsia="Arial Unicode MS"/>
          <w:bCs/>
        </w:rPr>
      </w:pPr>
      <w:r w:rsidRPr="003F41AC">
        <w:rPr>
          <w:b/>
          <w:color w:val="000000" w:themeColor="text1"/>
          <w:sz w:val="24"/>
          <w:szCs w:val="24"/>
        </w:rPr>
        <w:t>EMENTA</w:t>
      </w:r>
      <w:r w:rsidR="00C0082A" w:rsidRPr="003F41AC">
        <w:rPr>
          <w:color w:val="000000" w:themeColor="text1"/>
          <w:sz w:val="24"/>
          <w:szCs w:val="24"/>
        </w:rPr>
        <w:t>:</w:t>
      </w:r>
      <w:r w:rsidR="006D6E49">
        <w:rPr>
          <w:color w:val="000000" w:themeColor="text1"/>
          <w:sz w:val="24"/>
          <w:szCs w:val="24"/>
        </w:rPr>
        <w:t xml:space="preserve"> </w:t>
      </w:r>
      <w:r w:rsidR="00CB29C7" w:rsidRPr="00CB29C7">
        <w:rPr>
          <w:rFonts w:eastAsia="Arial Unicode MS"/>
          <w:bCs/>
          <w:sz w:val="24"/>
          <w:szCs w:val="24"/>
        </w:rPr>
        <w:t>Autoriza a abertura de Crédito Adicional Especial, e dá outras providências.</w:t>
      </w:r>
    </w:p>
    <w:p w:rsidR="008D0194" w:rsidRDefault="008D0194" w:rsidP="008D0194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369A6" w:rsidRPr="000369A6" w:rsidRDefault="000369A6" w:rsidP="000369A6">
      <w:pPr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B53AEB">
        <w:rPr>
          <w:sz w:val="24"/>
          <w:szCs w:val="24"/>
        </w:rPr>
        <w:t>HILTON POLESELLO</w:t>
      </w:r>
      <w:bookmarkStart w:id="0" w:name="_GoBack"/>
      <w:bookmarkEnd w:id="0"/>
      <w:r w:rsidR="00B53AEB" w:rsidRPr="00B53AEB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CB29C7">
        <w:rPr>
          <w:b/>
          <w:bCs/>
          <w:sz w:val="24"/>
          <w:szCs w:val="24"/>
        </w:rPr>
        <w:t>nº 126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B53AEB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sectPr w:rsidR="00D55FE8" w:rsidSect="00B53AEB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D0194"/>
    <w:rsid w:val="0091388E"/>
    <w:rsid w:val="00960327"/>
    <w:rsid w:val="009D6F4B"/>
    <w:rsid w:val="00A00B54"/>
    <w:rsid w:val="00A13A8D"/>
    <w:rsid w:val="00A7673A"/>
    <w:rsid w:val="00AA3A08"/>
    <w:rsid w:val="00AE6CD9"/>
    <w:rsid w:val="00B22A21"/>
    <w:rsid w:val="00B2402A"/>
    <w:rsid w:val="00B53AEB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26270"/>
    <w:rsid w:val="00D36035"/>
    <w:rsid w:val="00D54363"/>
    <w:rsid w:val="00D55FE8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2015-10-28T14:03:00Z</dcterms:created>
  <dcterms:modified xsi:type="dcterms:W3CDTF">2015-10-28T17:33:00Z</dcterms:modified>
</cp:coreProperties>
</file>