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A8" w:rsidRPr="00080C5B" w:rsidRDefault="00250BA8" w:rsidP="00250BA8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0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4635A9" w:rsidRPr="00080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211/</w:t>
      </w:r>
      <w:r w:rsidRPr="00080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2016</w:t>
      </w:r>
    </w:p>
    <w:p w:rsidR="00250BA8" w:rsidRDefault="00250BA8" w:rsidP="00080C5B">
      <w:pPr>
        <w:tabs>
          <w:tab w:val="left" w:pos="94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C5B" w:rsidRDefault="00080C5B" w:rsidP="00080C5B">
      <w:pPr>
        <w:tabs>
          <w:tab w:val="left" w:pos="94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C5B" w:rsidRPr="00080C5B" w:rsidRDefault="00080C5B" w:rsidP="00080C5B">
      <w:pPr>
        <w:tabs>
          <w:tab w:val="left" w:pos="94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C5B" w:rsidRPr="00080C5B" w:rsidRDefault="00080C5B" w:rsidP="00080C5B">
      <w:pPr>
        <w:tabs>
          <w:tab w:val="left" w:pos="94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BA8" w:rsidRPr="00080C5B" w:rsidRDefault="00250BA8" w:rsidP="00250BA8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0C5B">
        <w:rPr>
          <w:rFonts w:ascii="Times New Roman" w:hAnsi="Times New Roman" w:cs="Times New Roman"/>
          <w:b/>
          <w:bCs/>
          <w:sz w:val="24"/>
          <w:szCs w:val="24"/>
        </w:rPr>
        <w:t>MARILDA SAVI - PSB,</w:t>
      </w:r>
      <w:r w:rsidRPr="00080C5B">
        <w:rPr>
          <w:rFonts w:ascii="Times New Roman" w:hAnsi="Times New Roman" w:cs="Times New Roman"/>
          <w:sz w:val="24"/>
          <w:szCs w:val="24"/>
        </w:rPr>
        <w:t xml:space="preserve"> com assento nesta Casa de Leis, com fulcro nos Artigos 118 e 121 do Regimento Interno, no cumprimento do dever, </w:t>
      </w:r>
      <w:r w:rsidRPr="00080C5B">
        <w:rPr>
          <w:rFonts w:ascii="Times New Roman" w:hAnsi="Times New Roman" w:cs="Times New Roman"/>
          <w:bCs/>
          <w:sz w:val="24"/>
          <w:szCs w:val="24"/>
        </w:rPr>
        <w:t>requerem à Mesa, que este expediente seja encaminhado ao</w:t>
      </w:r>
      <w:r w:rsidR="006F4EEF" w:rsidRPr="00080C5B">
        <w:rPr>
          <w:rFonts w:ascii="Times New Roman" w:hAnsi="Times New Roman" w:cs="Times New Roman"/>
          <w:bCs/>
          <w:sz w:val="24"/>
          <w:szCs w:val="24"/>
        </w:rPr>
        <w:t xml:space="preserve"> Exmo. Senhor Pedro Taques, Governador do Estado de Mato Grosso, ao Exmo. Senhor Rogers </w:t>
      </w:r>
      <w:proofErr w:type="spellStart"/>
      <w:r w:rsidR="006F4EEF" w:rsidRPr="00080C5B">
        <w:rPr>
          <w:rFonts w:ascii="Times New Roman" w:hAnsi="Times New Roman" w:cs="Times New Roman"/>
          <w:bCs/>
          <w:sz w:val="24"/>
          <w:szCs w:val="24"/>
        </w:rPr>
        <w:t>Elizandro</w:t>
      </w:r>
      <w:proofErr w:type="spellEnd"/>
      <w:r w:rsidR="006F4EEF" w:rsidRPr="00080C5B">
        <w:rPr>
          <w:rFonts w:ascii="Times New Roman" w:hAnsi="Times New Roman" w:cs="Times New Roman"/>
          <w:bCs/>
          <w:sz w:val="24"/>
          <w:szCs w:val="24"/>
        </w:rPr>
        <w:t xml:space="preserve"> Jarbas, Secretário de Segurança Pública do Estado de Mato Grosso, com cópia ao</w:t>
      </w:r>
      <w:r w:rsidRPr="00080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0C5B">
        <w:rPr>
          <w:rFonts w:ascii="Times New Roman" w:eastAsia="Times New Roman" w:hAnsi="Times New Roman" w:cs="Times New Roman"/>
          <w:color w:val="000000"/>
          <w:sz w:val="24"/>
          <w:szCs w:val="24"/>
        </w:rPr>
        <w:t>Exmo. Senhor Dilceu Rossato, Prefeito Municipal</w:t>
      </w:r>
      <w:r w:rsidRPr="00080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EEF" w:rsidRPr="00080C5B">
        <w:rPr>
          <w:rFonts w:ascii="Times New Roman" w:hAnsi="Times New Roman" w:cs="Times New Roman"/>
          <w:bCs/>
          <w:sz w:val="24"/>
          <w:szCs w:val="24"/>
        </w:rPr>
        <w:t xml:space="preserve">de Sorriso, ao </w:t>
      </w:r>
      <w:r w:rsidRPr="00080C5B">
        <w:rPr>
          <w:rFonts w:ascii="Times New Roman" w:hAnsi="Times New Roman" w:cs="Times New Roman"/>
          <w:bCs/>
          <w:sz w:val="24"/>
          <w:szCs w:val="24"/>
        </w:rPr>
        <w:t>Senhor Bruno Abreu, Delegado de Polí</w:t>
      </w:r>
      <w:r w:rsidR="00E9356B">
        <w:rPr>
          <w:rFonts w:ascii="Times New Roman" w:hAnsi="Times New Roman" w:cs="Times New Roman"/>
          <w:bCs/>
          <w:sz w:val="24"/>
          <w:szCs w:val="24"/>
        </w:rPr>
        <w:t>cia Judiciária Civil de Sorriso e</w:t>
      </w:r>
      <w:r w:rsidRPr="00080C5B">
        <w:rPr>
          <w:rFonts w:ascii="Times New Roman" w:hAnsi="Times New Roman" w:cs="Times New Roman"/>
          <w:bCs/>
          <w:sz w:val="24"/>
          <w:szCs w:val="24"/>
        </w:rPr>
        <w:t xml:space="preserve"> ao Senhor Major </w:t>
      </w:r>
      <w:r w:rsidRPr="00080C5B">
        <w:rPr>
          <w:rFonts w:ascii="Times New Roman" w:hAnsi="Times New Roman" w:cs="Times New Roman"/>
          <w:sz w:val="24"/>
          <w:szCs w:val="24"/>
          <w:shd w:val="clear" w:color="auto" w:fill="FFFFFF"/>
        </w:rPr>
        <w:t>Jorge Almeida</w:t>
      </w:r>
      <w:r w:rsidRPr="00080C5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, Comandante do </w:t>
      </w:r>
      <w:r w:rsidRPr="00080C5B">
        <w:rPr>
          <w:rFonts w:ascii="Times New Roman" w:hAnsi="Times New Roman" w:cs="Times New Roman"/>
          <w:sz w:val="24"/>
          <w:szCs w:val="24"/>
          <w:shd w:val="clear" w:color="auto" w:fill="FFFFFF"/>
        </w:rPr>
        <w:t>12º Batalhão da Polícia Militar de Sorriso</w:t>
      </w:r>
      <w:r w:rsidRPr="00080C5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80C5B">
        <w:rPr>
          <w:rFonts w:ascii="Times New Roman" w:hAnsi="Times New Roman" w:cs="Times New Roman"/>
          <w:b/>
          <w:bCs/>
          <w:sz w:val="24"/>
          <w:szCs w:val="24"/>
        </w:rPr>
        <w:t xml:space="preserve">requerendo que </w:t>
      </w:r>
      <w:r w:rsidR="00991111" w:rsidRPr="00080C5B">
        <w:rPr>
          <w:rFonts w:ascii="Times New Roman" w:hAnsi="Times New Roman" w:cs="Times New Roman"/>
          <w:b/>
          <w:bCs/>
          <w:sz w:val="24"/>
          <w:szCs w:val="24"/>
        </w:rPr>
        <w:t>sejam</w:t>
      </w:r>
      <w:r w:rsidRPr="00080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EEF" w:rsidRPr="00080C5B">
        <w:rPr>
          <w:rFonts w:ascii="Times New Roman" w:hAnsi="Times New Roman" w:cs="Times New Roman"/>
          <w:b/>
          <w:bCs/>
          <w:sz w:val="24"/>
          <w:szCs w:val="24"/>
        </w:rPr>
        <w:t>enviado</w:t>
      </w:r>
      <w:r w:rsidR="00991111" w:rsidRPr="00080C5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F4EEF" w:rsidRPr="00080C5B">
        <w:rPr>
          <w:rFonts w:ascii="Times New Roman" w:hAnsi="Times New Roman" w:cs="Times New Roman"/>
          <w:b/>
          <w:bCs/>
          <w:sz w:val="24"/>
          <w:szCs w:val="24"/>
        </w:rPr>
        <w:t xml:space="preserve"> ao Município de Sorriso/MT, </w:t>
      </w:r>
      <w:r w:rsidR="00E9356B">
        <w:rPr>
          <w:rFonts w:ascii="Times New Roman" w:hAnsi="Times New Roman" w:cs="Times New Roman"/>
          <w:b/>
          <w:bCs/>
          <w:sz w:val="24"/>
          <w:szCs w:val="24"/>
        </w:rPr>
        <w:t xml:space="preserve">a cada dois </w:t>
      </w:r>
      <w:r w:rsidR="00991111" w:rsidRPr="00080C5B">
        <w:rPr>
          <w:rFonts w:ascii="Times New Roman" w:hAnsi="Times New Roman" w:cs="Times New Roman"/>
          <w:b/>
          <w:bCs/>
          <w:sz w:val="24"/>
          <w:szCs w:val="24"/>
        </w:rPr>
        <w:t>meses</w:t>
      </w:r>
      <w:r w:rsidR="00854362" w:rsidRPr="00080C5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91111" w:rsidRPr="00080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EEF" w:rsidRPr="00080C5B">
        <w:rPr>
          <w:rFonts w:ascii="Times New Roman" w:hAnsi="Times New Roman" w:cs="Times New Roman"/>
          <w:b/>
          <w:bCs/>
          <w:sz w:val="24"/>
          <w:szCs w:val="24"/>
        </w:rPr>
        <w:t xml:space="preserve">a equipe de segurança que foi movimentada e esteve realizando trabalhos no Município </w:t>
      </w:r>
      <w:r w:rsidR="00991111" w:rsidRPr="00080C5B">
        <w:rPr>
          <w:rFonts w:ascii="Times New Roman" w:hAnsi="Times New Roman" w:cs="Times New Roman"/>
          <w:b/>
          <w:bCs/>
          <w:sz w:val="24"/>
          <w:szCs w:val="24"/>
        </w:rPr>
        <w:t xml:space="preserve">de Sorriso </w:t>
      </w:r>
      <w:r w:rsidR="006F4EEF" w:rsidRPr="00080C5B">
        <w:rPr>
          <w:rFonts w:ascii="Times New Roman" w:hAnsi="Times New Roman" w:cs="Times New Roman"/>
          <w:b/>
          <w:bCs/>
          <w:sz w:val="24"/>
          <w:szCs w:val="24"/>
        </w:rPr>
        <w:t>em 02.</w:t>
      </w:r>
      <w:r w:rsidR="00991111" w:rsidRPr="00080C5B">
        <w:rPr>
          <w:rFonts w:ascii="Times New Roman" w:hAnsi="Times New Roman" w:cs="Times New Roman"/>
          <w:b/>
          <w:bCs/>
          <w:sz w:val="24"/>
          <w:szCs w:val="24"/>
        </w:rPr>
        <w:t>10.2016, (Equipe da Pol</w:t>
      </w:r>
      <w:r w:rsidR="00854362" w:rsidRPr="00080C5B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991111" w:rsidRPr="00080C5B">
        <w:rPr>
          <w:rFonts w:ascii="Times New Roman" w:hAnsi="Times New Roman" w:cs="Times New Roman"/>
          <w:b/>
          <w:bCs/>
          <w:sz w:val="24"/>
          <w:szCs w:val="24"/>
        </w:rPr>
        <w:t>cia Federal, da Pol</w:t>
      </w:r>
      <w:r w:rsidR="00276CAA" w:rsidRPr="00080C5B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991111" w:rsidRPr="00080C5B">
        <w:rPr>
          <w:rFonts w:ascii="Times New Roman" w:hAnsi="Times New Roman" w:cs="Times New Roman"/>
          <w:b/>
          <w:bCs/>
          <w:sz w:val="24"/>
          <w:szCs w:val="24"/>
        </w:rPr>
        <w:t xml:space="preserve">cia Rodoviária Federal, </w:t>
      </w:r>
      <w:bookmarkStart w:id="0" w:name="_GoBack"/>
      <w:bookmarkEnd w:id="0"/>
      <w:r w:rsidR="00991111" w:rsidRPr="00080C5B">
        <w:rPr>
          <w:rFonts w:ascii="Times New Roman" w:hAnsi="Times New Roman" w:cs="Times New Roman"/>
          <w:b/>
          <w:bCs/>
          <w:sz w:val="24"/>
          <w:szCs w:val="24"/>
        </w:rPr>
        <w:t>equipe</w:t>
      </w:r>
      <w:r w:rsidR="00854362" w:rsidRPr="00080C5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91111" w:rsidRPr="00080C5B">
        <w:rPr>
          <w:rFonts w:ascii="Times New Roman" w:hAnsi="Times New Roman" w:cs="Times New Roman"/>
          <w:b/>
          <w:bCs/>
          <w:sz w:val="24"/>
          <w:szCs w:val="24"/>
        </w:rPr>
        <w:t xml:space="preserve"> com helicóptero</w:t>
      </w:r>
      <w:r w:rsidR="00854362" w:rsidRPr="00080C5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91111" w:rsidRPr="00080C5B">
        <w:rPr>
          <w:rFonts w:ascii="Times New Roman" w:hAnsi="Times New Roman" w:cs="Times New Roman"/>
          <w:b/>
          <w:bCs/>
          <w:sz w:val="24"/>
          <w:szCs w:val="24"/>
        </w:rPr>
        <w:t xml:space="preserve"> das forças armadas, etc.)</w:t>
      </w:r>
      <w:r w:rsidR="000701CB" w:rsidRPr="00080C5B">
        <w:rPr>
          <w:rFonts w:ascii="Times New Roman" w:hAnsi="Times New Roman" w:cs="Times New Roman"/>
          <w:b/>
          <w:bCs/>
          <w:sz w:val="24"/>
          <w:szCs w:val="24"/>
        </w:rPr>
        <w:t>, com objetivo de intimid</w:t>
      </w:r>
      <w:r w:rsidR="00854362" w:rsidRPr="00080C5B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0701CB" w:rsidRPr="00080C5B">
        <w:rPr>
          <w:rFonts w:ascii="Times New Roman" w:hAnsi="Times New Roman" w:cs="Times New Roman"/>
          <w:b/>
          <w:bCs/>
          <w:sz w:val="24"/>
          <w:szCs w:val="24"/>
        </w:rPr>
        <w:t>/resolver os problemas com a criminalidade/bandidagem no Município Sorriso/MT.</w:t>
      </w:r>
    </w:p>
    <w:p w:rsidR="00250BA8" w:rsidRPr="00080C5B" w:rsidRDefault="00250BA8" w:rsidP="00250BA8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50BA8" w:rsidRPr="00080C5B" w:rsidRDefault="00250BA8" w:rsidP="00250BA8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 w:rsidRPr="00080C5B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250BA8" w:rsidRPr="00080C5B" w:rsidRDefault="00250BA8" w:rsidP="00250BA8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028C" w:rsidRPr="00080C5B" w:rsidRDefault="00250BA8" w:rsidP="000701CB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0C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</w:t>
      </w:r>
      <w:r w:rsidR="000701CB" w:rsidRPr="00080C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 a Segurança Pública</w:t>
      </w:r>
      <w:r w:rsidR="000701CB"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é o estado de normalidade que permite o usufruto de direitos e o cumprimento de deveres, constituindo sua alteração ilegítima uma violação de direitos </w:t>
      </w:r>
      <w:proofErr w:type="gramStart"/>
      <w:r w:rsidR="000701CB"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básicos, geralmente acompanhada de violência, que produz eventos de insegurança e criminalidade</w:t>
      </w:r>
      <w:proofErr w:type="gramEnd"/>
      <w:r w:rsidR="000701CB"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É um processo, ou seja, uma sequência contínua de fatos ou operações que apresentam certa unidade ou que se </w:t>
      </w:r>
      <w:proofErr w:type="gramStart"/>
      <w:r w:rsidR="000701CB"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reproduzem</w:t>
      </w:r>
      <w:proofErr w:type="gramEnd"/>
      <w:r w:rsidR="000701CB"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 certa regularidade, que compartilha uma visão focada em componentes preventivos, repressivos, </w:t>
      </w:r>
      <w:hyperlink r:id="rId7" w:tooltip="Judiciário" w:history="1">
        <w:r w:rsidR="000701CB" w:rsidRPr="00080C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judiciais</w:t>
        </w:r>
      </w:hyperlink>
      <w:r w:rsidR="000701CB"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hyperlink r:id="rId8" w:tooltip="Saúde" w:history="1">
        <w:r w:rsidR="000701CB" w:rsidRPr="00080C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saúde</w:t>
        </w:r>
      </w:hyperlink>
      <w:r w:rsidR="000701CB"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0701CB"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hyperlink r:id="rId9" w:tooltip="Social" w:history="1">
        <w:r w:rsidR="000701CB" w:rsidRPr="00080C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sociais</w:t>
        </w:r>
        <w:proofErr w:type="spellEnd"/>
      </w:hyperlink>
      <w:r w:rsidR="000701CB"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É um processo sistêmico, pela necessidade da integração de um conjunto de conhecimentos e ferramentas </w:t>
      </w:r>
      <w:hyperlink r:id="rId10" w:tooltip="Estatal" w:history="1">
        <w:r w:rsidR="000701CB" w:rsidRPr="00080C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estatais</w:t>
        </w:r>
      </w:hyperlink>
      <w:r w:rsidR="000701CB"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que devem interagir a mesma visão, compromissos e objetivos.</w:t>
      </w:r>
    </w:p>
    <w:p w:rsidR="0098028C" w:rsidRPr="00080C5B" w:rsidRDefault="0098028C" w:rsidP="000701CB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8028C" w:rsidRPr="00080C5B" w:rsidRDefault="0098028C" w:rsidP="0098028C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Considerando que d</w:t>
      </w:r>
      <w:r w:rsidR="000701CB"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eve ser também </w:t>
      </w:r>
      <w:proofErr w:type="gramStart"/>
      <w:r w:rsidR="000701CB"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otimizado</w:t>
      </w:r>
      <w:proofErr w:type="gramEnd"/>
      <w:r w:rsidR="000701CB"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pois dependem de decisões rápidas, medidas saneadoras e resultados imediatos. Sendo a </w:t>
      </w:r>
      <w:hyperlink r:id="rId11" w:tooltip="Ordem pública" w:history="1">
        <w:r w:rsidR="000701CB" w:rsidRPr="00080C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ordem pública</w:t>
        </w:r>
      </w:hyperlink>
      <w:r w:rsidR="000701CB"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um estado de serenidade, apaziguamento e tranquilidade pública, em consonância com as </w:t>
      </w:r>
      <w:hyperlink r:id="rId12" w:tooltip="Lei" w:history="1">
        <w:r w:rsidR="000701CB" w:rsidRPr="00080C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leis</w:t>
        </w:r>
      </w:hyperlink>
      <w:r w:rsidR="000701CB"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os preceitos e os </w:t>
      </w:r>
      <w:hyperlink r:id="rId13" w:tooltip="Costumes" w:history="1">
        <w:r w:rsidR="000701CB" w:rsidRPr="00080C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costumes</w:t>
        </w:r>
      </w:hyperlink>
      <w:r w:rsidR="000701CB"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que regulam a convivência em </w:t>
      </w:r>
      <w:hyperlink r:id="rId14" w:tooltip="Sociedade" w:history="1">
        <w:r w:rsidR="000701CB" w:rsidRPr="00080C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sociedade</w:t>
        </w:r>
      </w:hyperlink>
      <w:r w:rsidR="000701CB"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 preservação deste </w:t>
      </w:r>
      <w:hyperlink r:id="rId15" w:tooltip="Direito" w:history="1">
        <w:r w:rsidR="000701CB" w:rsidRPr="00080C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direito</w:t>
        </w:r>
      </w:hyperlink>
      <w:r w:rsidR="000701CB"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do</w:t>
      </w:r>
      <w:r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6" w:tooltip="Cidadão" w:history="1">
        <w:r w:rsidR="000701CB" w:rsidRPr="00080C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cidadão</w:t>
        </w:r>
      </w:hyperlink>
      <w:r w:rsidR="000701CB"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só será amplo se o conceito de segurança pública for aplicado.</w:t>
      </w:r>
    </w:p>
    <w:p w:rsidR="0098028C" w:rsidRPr="00080C5B" w:rsidRDefault="0098028C" w:rsidP="0098028C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E0243" w:rsidRPr="00080C5B" w:rsidRDefault="000701CB" w:rsidP="007E0243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segurança pública não pode ser tratada apenas como medidas de </w:t>
      </w:r>
      <w:hyperlink r:id="rId17" w:tooltip="Vigilância" w:history="1">
        <w:r w:rsidRPr="00080C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vigilância</w:t>
        </w:r>
      </w:hyperlink>
      <w:r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e </w:t>
      </w:r>
      <w:hyperlink r:id="rId18" w:tooltip="Repressão" w:history="1">
        <w:r w:rsidRPr="00080C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repressiva</w:t>
        </w:r>
      </w:hyperlink>
      <w:r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mas como um </w:t>
      </w:r>
      <w:hyperlink r:id="rId19" w:tooltip="Sistema" w:history="1">
        <w:r w:rsidRPr="00080C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sistema</w:t>
        </w:r>
      </w:hyperlink>
      <w:r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integrado e </w:t>
      </w:r>
      <w:proofErr w:type="gramStart"/>
      <w:r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otimizado</w:t>
      </w:r>
      <w:proofErr w:type="gramEnd"/>
      <w:r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envolvendo instrumento de prevenção, coação, </w:t>
      </w:r>
      <w:hyperlink r:id="rId20" w:tooltip="Justiça" w:history="1">
        <w:r w:rsidRPr="00080C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justiça</w:t>
        </w:r>
      </w:hyperlink>
      <w:r w:rsidRPr="00080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defesa dos direitos, saúde e social. O processo de segurança pública se inicia pela prevenção e finda na reparação do dano, no tratamento das causas e na reinclusão na sociedade do autor do ilícito.</w:t>
      </w:r>
    </w:p>
    <w:p w:rsidR="007E0243" w:rsidRPr="00080C5B" w:rsidRDefault="007E0243" w:rsidP="007E0243">
      <w:pPr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8028C" w:rsidRDefault="0098028C" w:rsidP="007E024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C5B">
        <w:rPr>
          <w:rFonts w:ascii="Times New Roman" w:hAnsi="Times New Roman" w:cs="Times New Roman"/>
          <w:sz w:val="24"/>
          <w:szCs w:val="24"/>
        </w:rPr>
        <w:t xml:space="preserve">Considerando que o Município de Sorriso/MT, vem se destacando no ranque dos municípios com auto índice de criminalidade, considerando também um aumento desenfreado no tráfico de entorpecentes, </w:t>
      </w:r>
      <w:r w:rsidR="00854362" w:rsidRPr="00080C5B">
        <w:rPr>
          <w:rFonts w:ascii="Times New Roman" w:hAnsi="Times New Roman" w:cs="Times New Roman"/>
          <w:sz w:val="24"/>
          <w:szCs w:val="24"/>
        </w:rPr>
        <w:t xml:space="preserve">razão porque </w:t>
      </w:r>
      <w:r w:rsidRPr="00080C5B">
        <w:rPr>
          <w:rFonts w:ascii="Times New Roman" w:hAnsi="Times New Roman" w:cs="Times New Roman"/>
          <w:sz w:val="24"/>
          <w:szCs w:val="24"/>
        </w:rPr>
        <w:t>ve</w:t>
      </w:r>
      <w:r w:rsidR="00854362" w:rsidRPr="00080C5B">
        <w:rPr>
          <w:rFonts w:ascii="Times New Roman" w:hAnsi="Times New Roman" w:cs="Times New Roman"/>
          <w:sz w:val="24"/>
          <w:szCs w:val="24"/>
        </w:rPr>
        <w:t>nho</w:t>
      </w:r>
      <w:r w:rsidRPr="00080C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0C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80C5B">
        <w:rPr>
          <w:rFonts w:ascii="Times New Roman" w:hAnsi="Times New Roman" w:cs="Times New Roman"/>
          <w:sz w:val="24"/>
          <w:szCs w:val="24"/>
        </w:rPr>
        <w:t xml:space="preserve"> presença de Vossas </w:t>
      </w:r>
      <w:r w:rsidRPr="00080C5B">
        <w:rPr>
          <w:rFonts w:ascii="Times New Roman" w:hAnsi="Times New Roman" w:cs="Times New Roman"/>
          <w:sz w:val="24"/>
          <w:szCs w:val="24"/>
        </w:rPr>
        <w:lastRenderedPageBreak/>
        <w:t xml:space="preserve">Excelências requerer que </w:t>
      </w:r>
      <w:r w:rsidRPr="00080C5B">
        <w:rPr>
          <w:rFonts w:ascii="Times New Roman" w:hAnsi="Times New Roman" w:cs="Times New Roman"/>
          <w:bCs/>
          <w:sz w:val="24"/>
          <w:szCs w:val="24"/>
        </w:rPr>
        <w:t>sejam enviados ao Município de Sorriso/MT, todos os meses</w:t>
      </w:r>
      <w:r w:rsidR="00854362" w:rsidRPr="00080C5B">
        <w:rPr>
          <w:rFonts w:ascii="Times New Roman" w:hAnsi="Times New Roman" w:cs="Times New Roman"/>
          <w:bCs/>
          <w:sz w:val="24"/>
          <w:szCs w:val="24"/>
        </w:rPr>
        <w:t>,</w:t>
      </w:r>
      <w:r w:rsidRPr="00080C5B">
        <w:rPr>
          <w:rFonts w:ascii="Times New Roman" w:hAnsi="Times New Roman" w:cs="Times New Roman"/>
          <w:bCs/>
          <w:sz w:val="24"/>
          <w:szCs w:val="24"/>
        </w:rPr>
        <w:t xml:space="preserve"> a equipe de segurança que foi movimentada e esteve realizando trabalhos no Município de Sorriso em 02.10.2016, (Equipe da Pol</w:t>
      </w:r>
      <w:r w:rsidR="00854362" w:rsidRPr="00080C5B">
        <w:rPr>
          <w:rFonts w:ascii="Times New Roman" w:hAnsi="Times New Roman" w:cs="Times New Roman"/>
          <w:bCs/>
          <w:sz w:val="24"/>
          <w:szCs w:val="24"/>
        </w:rPr>
        <w:t>í</w:t>
      </w:r>
      <w:r w:rsidRPr="00080C5B">
        <w:rPr>
          <w:rFonts w:ascii="Times New Roman" w:hAnsi="Times New Roman" w:cs="Times New Roman"/>
          <w:bCs/>
          <w:sz w:val="24"/>
          <w:szCs w:val="24"/>
        </w:rPr>
        <w:t>cia Federal, da Pol</w:t>
      </w:r>
      <w:r w:rsidR="00854362" w:rsidRPr="00080C5B">
        <w:rPr>
          <w:rFonts w:ascii="Times New Roman" w:hAnsi="Times New Roman" w:cs="Times New Roman"/>
          <w:bCs/>
          <w:sz w:val="24"/>
          <w:szCs w:val="24"/>
        </w:rPr>
        <w:t>í</w:t>
      </w:r>
      <w:r w:rsidRPr="00080C5B">
        <w:rPr>
          <w:rFonts w:ascii="Times New Roman" w:hAnsi="Times New Roman" w:cs="Times New Roman"/>
          <w:bCs/>
          <w:sz w:val="24"/>
          <w:szCs w:val="24"/>
        </w:rPr>
        <w:t>cia Rodoviária Federal, equipe</w:t>
      </w:r>
      <w:r w:rsidR="00854362" w:rsidRPr="00080C5B">
        <w:rPr>
          <w:rFonts w:ascii="Times New Roman" w:hAnsi="Times New Roman" w:cs="Times New Roman"/>
          <w:bCs/>
          <w:sz w:val="24"/>
          <w:szCs w:val="24"/>
        </w:rPr>
        <w:t>,</w:t>
      </w:r>
      <w:r w:rsidRPr="00080C5B">
        <w:rPr>
          <w:rFonts w:ascii="Times New Roman" w:hAnsi="Times New Roman" w:cs="Times New Roman"/>
          <w:bCs/>
          <w:sz w:val="24"/>
          <w:szCs w:val="24"/>
        </w:rPr>
        <w:t xml:space="preserve"> com helicóptero</w:t>
      </w:r>
      <w:r w:rsidR="00854362" w:rsidRPr="00080C5B">
        <w:rPr>
          <w:rFonts w:ascii="Times New Roman" w:hAnsi="Times New Roman" w:cs="Times New Roman"/>
          <w:bCs/>
          <w:sz w:val="24"/>
          <w:szCs w:val="24"/>
        </w:rPr>
        <w:t>,</w:t>
      </w:r>
      <w:r w:rsidRPr="00080C5B">
        <w:rPr>
          <w:rFonts w:ascii="Times New Roman" w:hAnsi="Times New Roman" w:cs="Times New Roman"/>
          <w:bCs/>
          <w:sz w:val="24"/>
          <w:szCs w:val="24"/>
        </w:rPr>
        <w:t xml:space="preserve"> das forças armadas, etc.), com objetivo de intimid</w:t>
      </w:r>
      <w:r w:rsidR="00854362" w:rsidRPr="00080C5B">
        <w:rPr>
          <w:rFonts w:ascii="Times New Roman" w:hAnsi="Times New Roman" w:cs="Times New Roman"/>
          <w:bCs/>
          <w:sz w:val="24"/>
          <w:szCs w:val="24"/>
        </w:rPr>
        <w:t>ar</w:t>
      </w:r>
      <w:r w:rsidRPr="00080C5B">
        <w:rPr>
          <w:rFonts w:ascii="Times New Roman" w:hAnsi="Times New Roman" w:cs="Times New Roman"/>
          <w:bCs/>
          <w:sz w:val="24"/>
          <w:szCs w:val="24"/>
        </w:rPr>
        <w:t>/resolver os problemas com a criminalidade/bandidagem no Município Sorriso/MT.</w:t>
      </w:r>
    </w:p>
    <w:p w:rsidR="00080C5B" w:rsidRDefault="00080C5B" w:rsidP="007E024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C5B" w:rsidRPr="00080C5B" w:rsidRDefault="00080C5B" w:rsidP="007E024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0BA8" w:rsidRDefault="0098028C" w:rsidP="00276CA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C5B">
        <w:rPr>
          <w:rFonts w:ascii="Times New Roman" w:hAnsi="Times New Roman" w:cs="Times New Roman"/>
          <w:sz w:val="24"/>
          <w:szCs w:val="24"/>
        </w:rPr>
        <w:t xml:space="preserve"> </w:t>
      </w:r>
      <w:r w:rsidR="00250BA8" w:rsidRPr="00080C5B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06 de </w:t>
      </w:r>
      <w:r w:rsidR="00080C5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E0243" w:rsidRPr="00080C5B">
        <w:rPr>
          <w:rFonts w:ascii="Times New Roman" w:hAnsi="Times New Roman" w:cs="Times New Roman"/>
          <w:color w:val="000000"/>
          <w:sz w:val="24"/>
          <w:szCs w:val="24"/>
        </w:rPr>
        <w:t>utubro</w:t>
      </w:r>
      <w:r w:rsidR="00250BA8" w:rsidRPr="00080C5B">
        <w:rPr>
          <w:rFonts w:ascii="Times New Roman" w:hAnsi="Times New Roman" w:cs="Times New Roman"/>
          <w:color w:val="000000"/>
          <w:sz w:val="24"/>
          <w:szCs w:val="24"/>
        </w:rPr>
        <w:t xml:space="preserve"> de 2016.</w:t>
      </w:r>
    </w:p>
    <w:p w:rsidR="00080C5B" w:rsidRDefault="00080C5B" w:rsidP="00276CA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C5B" w:rsidRDefault="00080C5B" w:rsidP="00276CA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C5B" w:rsidRDefault="00080C5B" w:rsidP="00276CA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C5B" w:rsidRDefault="00080C5B" w:rsidP="00276CA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C5B" w:rsidRPr="00080C5B" w:rsidRDefault="00080C5B" w:rsidP="00276CA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6CAA" w:rsidRPr="00080C5B" w:rsidRDefault="007E0243" w:rsidP="00276CAA">
      <w:pPr>
        <w:tabs>
          <w:tab w:val="left" w:pos="944"/>
        </w:tabs>
        <w:ind w:right="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0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MARILDA SAVI</w:t>
      </w:r>
    </w:p>
    <w:p w:rsidR="005F62B6" w:rsidRPr="00080C5B" w:rsidRDefault="00250BA8" w:rsidP="00276CAA">
      <w:pPr>
        <w:tabs>
          <w:tab w:val="left" w:pos="944"/>
        </w:tabs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080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</w:t>
      </w:r>
      <w:r w:rsidR="007E0243" w:rsidRPr="00080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080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="007E0243" w:rsidRPr="00080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080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</w:p>
    <w:sectPr w:rsidR="005F62B6" w:rsidRPr="00080C5B" w:rsidSect="00080C5B">
      <w:headerReference w:type="default" r:id="rId21"/>
      <w:pgSz w:w="11906" w:h="16838"/>
      <w:pgMar w:top="2552" w:right="1416" w:bottom="141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DE" w:rsidRDefault="004B4BDE" w:rsidP="007A74D6">
      <w:r>
        <w:separator/>
      </w:r>
    </w:p>
  </w:endnote>
  <w:endnote w:type="continuationSeparator" w:id="0">
    <w:p w:rsidR="004B4BDE" w:rsidRDefault="004B4BDE" w:rsidP="007A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DE" w:rsidRDefault="004B4BDE" w:rsidP="007A74D6">
      <w:r>
        <w:separator/>
      </w:r>
    </w:p>
  </w:footnote>
  <w:footnote w:type="continuationSeparator" w:id="0">
    <w:p w:rsidR="004B4BDE" w:rsidRDefault="004B4BDE" w:rsidP="007A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2D" w:rsidRDefault="004B4BD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5542D" w:rsidRDefault="004B4BD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5542D" w:rsidRDefault="004B4BD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5542D" w:rsidRDefault="004B4BD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5542D" w:rsidRDefault="004B4BD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5542D" w:rsidRDefault="004B4BDE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BA8"/>
    <w:rsid w:val="00064C38"/>
    <w:rsid w:val="000701CB"/>
    <w:rsid w:val="00080C5B"/>
    <w:rsid w:val="002177A2"/>
    <w:rsid w:val="00232412"/>
    <w:rsid w:val="00250BA8"/>
    <w:rsid w:val="00276CAA"/>
    <w:rsid w:val="002818B0"/>
    <w:rsid w:val="004635A9"/>
    <w:rsid w:val="004B4BDE"/>
    <w:rsid w:val="005B0EF6"/>
    <w:rsid w:val="006F4EEF"/>
    <w:rsid w:val="007A74D6"/>
    <w:rsid w:val="007E0243"/>
    <w:rsid w:val="00831966"/>
    <w:rsid w:val="00854362"/>
    <w:rsid w:val="0098028C"/>
    <w:rsid w:val="00991111"/>
    <w:rsid w:val="00E9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0BA8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250BA8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250BA8"/>
    <w:rPr>
      <w:rFonts w:cs="Times New Roman"/>
    </w:rPr>
  </w:style>
  <w:style w:type="character" w:styleId="Forte">
    <w:name w:val="Strong"/>
    <w:basedOn w:val="Fontepargpadro"/>
    <w:uiPriority w:val="22"/>
    <w:qFormat/>
    <w:rsid w:val="006F4EEF"/>
    <w:rPr>
      <w:b/>
      <w:bCs/>
    </w:rPr>
  </w:style>
  <w:style w:type="character" w:styleId="nfase">
    <w:name w:val="Emphasis"/>
    <w:basedOn w:val="Fontepargpadro"/>
    <w:uiPriority w:val="20"/>
    <w:qFormat/>
    <w:rsid w:val="006F4EEF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0701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Sa%C3%BAde" TargetMode="External"/><Relationship Id="rId13" Type="http://schemas.openxmlformats.org/officeDocument/2006/relationships/hyperlink" Target="https://pt.wikipedia.org/wiki/Costumes" TargetMode="External"/><Relationship Id="rId18" Type="http://schemas.openxmlformats.org/officeDocument/2006/relationships/hyperlink" Target="https://pt.wikipedia.org/wiki/Repress%C3%A3o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pt.wikipedia.org/wiki/Judici%C3%A1rio" TargetMode="External"/><Relationship Id="rId12" Type="http://schemas.openxmlformats.org/officeDocument/2006/relationships/hyperlink" Target="https://pt.wikipedia.org/wiki/Lei" TargetMode="External"/><Relationship Id="rId17" Type="http://schemas.openxmlformats.org/officeDocument/2006/relationships/hyperlink" Target="https://pt.wikipedia.org/wiki/Vigil%C3%A2nci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t.wikipedia.org/wiki/Cidad%C3%A3o" TargetMode="External"/><Relationship Id="rId20" Type="http://schemas.openxmlformats.org/officeDocument/2006/relationships/hyperlink" Target="https://pt.wikipedia.org/wiki/Justi%C3%A7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t.wikipedia.org/wiki/Ordem_p%C3%BAbli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t.wikipedia.org/wiki/Direit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t.wikipedia.org/wiki/Estatal" TargetMode="External"/><Relationship Id="rId19" Type="http://schemas.openxmlformats.org/officeDocument/2006/relationships/hyperlink" Target="https://pt.wikipedia.org/wiki/Siste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Social" TargetMode="External"/><Relationship Id="rId14" Type="http://schemas.openxmlformats.org/officeDocument/2006/relationships/hyperlink" Target="https://pt.wikipedia.org/wiki/Sociedad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administrador</cp:lastModifiedBy>
  <cp:revision>4</cp:revision>
  <cp:lastPrinted>2016-10-10T14:26:00Z</cp:lastPrinted>
  <dcterms:created xsi:type="dcterms:W3CDTF">2016-10-07T14:44:00Z</dcterms:created>
  <dcterms:modified xsi:type="dcterms:W3CDTF">2016-10-10T14:26:00Z</dcterms:modified>
</cp:coreProperties>
</file>