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C60700">
        <w:rPr>
          <w:b/>
          <w:bCs/>
          <w:i w:val="0"/>
        </w:rPr>
        <w:t>39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660D71">
        <w:rPr>
          <w:bCs/>
          <w:sz w:val="24"/>
          <w:szCs w:val="24"/>
        </w:rPr>
        <w:t>08/05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660D71">
        <w:rPr>
          <w:sz w:val="24"/>
          <w:szCs w:val="24"/>
        </w:rPr>
        <w:t>60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660D71" w:rsidRPr="00660D71" w:rsidRDefault="006071D0" w:rsidP="00660D7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660D71" w:rsidRPr="00660D71">
        <w:rPr>
          <w:bCs/>
          <w:sz w:val="24"/>
          <w:szCs w:val="24"/>
        </w:rPr>
        <w:t>ALTERA O ARTIGO 2º DA LEI Nº 2.691, DE 06 DE MARÇO DE 2017, QUE AUTORIZA O CHEFE DO PODER EXECUTIVO MUNICIPAL A PROMOVER CAMPANHA PUBLICITÁRIA INCENTIVADORA PARA INCREMENTO DA ARRECADAÇÃO DE IMPOSTOS MUNICIPAIS, COM SORTEIO DE PRÊMIOS, E DÁ OUTRAS PROVIDÊNCIAS.</w:t>
      </w:r>
    </w:p>
    <w:p w:rsidR="000F6301" w:rsidRDefault="000F6301" w:rsidP="008D792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F6301" w:rsidRDefault="000F6301" w:rsidP="000F6301">
      <w:pPr>
        <w:shd w:val="clear" w:color="auto" w:fill="FFFFFF"/>
        <w:ind w:left="2835"/>
        <w:jc w:val="both"/>
        <w:rPr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0F6301" w:rsidRDefault="00D55FE8" w:rsidP="00C6070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660D71">
        <w:rPr>
          <w:sz w:val="24"/>
          <w:szCs w:val="24"/>
        </w:rPr>
        <w:t>No</w:t>
      </w:r>
      <w:r w:rsidR="008D7925">
        <w:rPr>
          <w:sz w:val="24"/>
          <w:szCs w:val="24"/>
        </w:rPr>
        <w:t xml:space="preserve"> oitavo dia </w:t>
      </w:r>
      <w:r w:rsidR="00AB0A71" w:rsidRPr="00D75B86">
        <w:rPr>
          <w:sz w:val="24"/>
          <w:szCs w:val="24"/>
        </w:rPr>
        <w:t xml:space="preserve">do mês de </w:t>
      </w:r>
      <w:r w:rsidR="00660D71">
        <w:rPr>
          <w:sz w:val="24"/>
          <w:szCs w:val="24"/>
        </w:rPr>
        <w:t xml:space="preserve">maio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660D71">
        <w:rPr>
          <w:b/>
          <w:sz w:val="24"/>
          <w:szCs w:val="24"/>
        </w:rPr>
        <w:t>060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660D71" w:rsidRPr="00660D71">
        <w:rPr>
          <w:b/>
          <w:bCs/>
          <w:sz w:val="24"/>
          <w:szCs w:val="24"/>
        </w:rPr>
        <w:t>ALTERA O ARTIGO 2º DA LEI Nº 2.691, DE 06 DE MARÇO DE 2017, QUE AUTORIZA O CHEFE DO PODER EXECUTIVO MUNICIPAL A PROMOVER CAMPANHA PUBLICITÁRIA INCENTIVADORA PARA INCREMENTO DA ARRECADAÇÃO DE IMPOSTOS MUNICIPAIS, COM SORTEIO DE PRÊMIOS, E DÁ OUTRAS PROVIDÊNCIAS</w:t>
      </w:r>
      <w:r w:rsidR="00D75B86" w:rsidRPr="00D75B86">
        <w:rPr>
          <w:sz w:val="24"/>
          <w:szCs w:val="24"/>
        </w:rPr>
        <w:t xml:space="preserve">. </w:t>
      </w:r>
      <w:r w:rsidR="00D30019" w:rsidRPr="004729C0">
        <w:rPr>
          <w:sz w:val="24"/>
          <w:szCs w:val="24"/>
        </w:rPr>
        <w:t>Considerando que</w:t>
      </w:r>
      <w:r w:rsidR="008B104F" w:rsidRPr="004729C0">
        <w:rPr>
          <w:sz w:val="24"/>
          <w:szCs w:val="24"/>
        </w:rPr>
        <w:t xml:space="preserve"> o presente Pr</w:t>
      </w:r>
      <w:r w:rsidR="000427B1" w:rsidRPr="004729C0">
        <w:rPr>
          <w:sz w:val="24"/>
          <w:szCs w:val="24"/>
        </w:rPr>
        <w:t xml:space="preserve">ojeto de Lei </w:t>
      </w:r>
      <w:r w:rsidR="00660D71">
        <w:rPr>
          <w:sz w:val="24"/>
          <w:szCs w:val="24"/>
        </w:rPr>
        <w:t>tem a finalidade,</w:t>
      </w:r>
      <w:r w:rsidR="00660D71" w:rsidRPr="000520FF">
        <w:rPr>
          <w:sz w:val="24"/>
          <w:szCs w:val="24"/>
        </w:rPr>
        <w:t xml:space="preserve"> mudança de data do sorteio, </w:t>
      </w:r>
      <w:r w:rsidR="00660D71" w:rsidRPr="000520FF">
        <w:rPr>
          <w:b/>
          <w:sz w:val="24"/>
          <w:szCs w:val="24"/>
        </w:rPr>
        <w:t>do dia 13 de maio de 2017 para o dia 14 de maio de 2017</w:t>
      </w:r>
      <w:r w:rsidR="00660D71" w:rsidRPr="000520FF">
        <w:rPr>
          <w:sz w:val="24"/>
          <w:szCs w:val="24"/>
        </w:rPr>
        <w:t>,</w:t>
      </w:r>
      <w:r w:rsidR="00660D71">
        <w:rPr>
          <w:sz w:val="24"/>
          <w:szCs w:val="24"/>
        </w:rPr>
        <w:t xml:space="preserve"> que </w:t>
      </w:r>
      <w:r w:rsidR="00660D71" w:rsidRPr="000520FF">
        <w:rPr>
          <w:sz w:val="24"/>
          <w:szCs w:val="24"/>
        </w:rPr>
        <w:t xml:space="preserve"> se faz necessário em virtude da festa de comemoração do aniversário do município de Sorriso, que será realizado pela Prefeitura Municipal, no domingo, dia 14, nas dependênc</w:t>
      </w:r>
      <w:r w:rsidR="001F2082">
        <w:rPr>
          <w:sz w:val="24"/>
          <w:szCs w:val="24"/>
        </w:rPr>
        <w:t>ias do CTG Recordando os Pagos.</w:t>
      </w:r>
      <w:r w:rsidR="00660D71" w:rsidRPr="000520FF">
        <w:rPr>
          <w:sz w:val="24"/>
          <w:szCs w:val="24"/>
        </w:rPr>
        <w:t>O sorteio neste dia será favorecido, pois utilizará a mesma estrutura contratada pela Administração Municipal para os shows que aconteceram neste mesmo local e data, gerando economia e otimização dos recursos financeiros e humanos.</w:t>
      </w:r>
      <w:r w:rsidR="00660D71">
        <w:rPr>
          <w:sz w:val="24"/>
          <w:szCs w:val="24"/>
        </w:rPr>
        <w:t xml:space="preserve"> </w:t>
      </w:r>
      <w:r w:rsidR="006967FD" w:rsidRPr="004729C0">
        <w:rPr>
          <w:sz w:val="24"/>
          <w:szCs w:val="24"/>
        </w:rPr>
        <w:t>Ante o exposto, no que nos compete analisar, opinamos pela emissão do Parecer</w:t>
      </w:r>
      <w:r w:rsidR="006B3B06" w:rsidRPr="004729C0">
        <w:rPr>
          <w:sz w:val="24"/>
          <w:szCs w:val="24"/>
        </w:rPr>
        <w:t xml:space="preserve"> </w:t>
      </w:r>
      <w:r w:rsidR="006967FD" w:rsidRPr="004729C0">
        <w:rPr>
          <w:sz w:val="24"/>
          <w:szCs w:val="24"/>
        </w:rPr>
        <w:t xml:space="preserve">favorável ao Projeto de </w:t>
      </w:r>
      <w:r w:rsidR="0085786E" w:rsidRPr="004729C0">
        <w:rPr>
          <w:sz w:val="24"/>
          <w:szCs w:val="24"/>
        </w:rPr>
        <w:t xml:space="preserve">Lei do Executivo Municipal </w:t>
      </w:r>
      <w:r w:rsidR="00660D71">
        <w:rPr>
          <w:b/>
          <w:sz w:val="24"/>
          <w:szCs w:val="24"/>
        </w:rPr>
        <w:t>nº</w:t>
      </w:r>
      <w:r w:rsidR="00C60700">
        <w:rPr>
          <w:b/>
          <w:sz w:val="24"/>
          <w:szCs w:val="24"/>
        </w:rPr>
        <w:t xml:space="preserve"> </w:t>
      </w:r>
      <w:bookmarkStart w:id="0" w:name="_GoBack"/>
      <w:bookmarkEnd w:id="0"/>
      <w:r w:rsidR="00660D71">
        <w:rPr>
          <w:b/>
          <w:sz w:val="24"/>
          <w:szCs w:val="24"/>
        </w:rPr>
        <w:t>060</w:t>
      </w:r>
      <w:r w:rsidR="006967FD" w:rsidRPr="004729C0">
        <w:rPr>
          <w:b/>
          <w:sz w:val="24"/>
          <w:szCs w:val="24"/>
        </w:rPr>
        <w:t>/2017</w:t>
      </w:r>
      <w:r w:rsidR="006967FD" w:rsidRPr="004729C0">
        <w:rPr>
          <w:sz w:val="24"/>
          <w:szCs w:val="24"/>
        </w:rPr>
        <w:t>.</w:t>
      </w:r>
      <w:r w:rsidR="00D30019" w:rsidRPr="004729C0">
        <w:rPr>
          <w:sz w:val="24"/>
          <w:szCs w:val="24"/>
        </w:rPr>
        <w:t xml:space="preserve"> </w:t>
      </w:r>
      <w:r w:rsidR="006967FD" w:rsidRPr="004729C0">
        <w:rPr>
          <w:sz w:val="24"/>
          <w:szCs w:val="24"/>
        </w:rPr>
        <w:t>Acompanha o voto a Presidente Professora Silvana e o Membro Acacio Ambrosini.</w:t>
      </w:r>
      <w:r w:rsidR="00AB0A71" w:rsidRPr="004729C0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C6070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C60700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3A55D6"/>
    <w:rsid w:val="003C5F8C"/>
    <w:rsid w:val="003D15C3"/>
    <w:rsid w:val="003E60DF"/>
    <w:rsid w:val="00432CAD"/>
    <w:rsid w:val="00467A6B"/>
    <w:rsid w:val="004729C0"/>
    <w:rsid w:val="004B29B5"/>
    <w:rsid w:val="004C3CBF"/>
    <w:rsid w:val="005028AC"/>
    <w:rsid w:val="00552C7F"/>
    <w:rsid w:val="00555E6C"/>
    <w:rsid w:val="006071D0"/>
    <w:rsid w:val="00610D06"/>
    <w:rsid w:val="00660D71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8D7925"/>
    <w:rsid w:val="009220A6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60700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9540"/>
  <w15:docId w15:val="{0C740496-0F9A-4052-93AF-E38259AE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5889-6253-423A-9FB7-F0823615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2017-05-08T16:16:00Z</cp:lastPrinted>
  <dcterms:created xsi:type="dcterms:W3CDTF">2017-05-08T16:17:00Z</dcterms:created>
  <dcterms:modified xsi:type="dcterms:W3CDTF">2017-05-08T16:37:00Z</dcterms:modified>
</cp:coreProperties>
</file>