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C92AE2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AUTÓGRAFO DE LEI</w:t>
      </w:r>
      <w:r w:rsidR="00C92AE2">
        <w:rPr>
          <w:rFonts w:ascii="Times New Roman" w:hAnsi="Times New Roman" w:cs="Times New Roman"/>
          <w:b/>
          <w:bCs/>
          <w:sz w:val="24"/>
          <w:szCs w:val="24"/>
        </w:rPr>
        <w:t xml:space="preserve"> COMPLEMENTAR</w:t>
      </w:r>
      <w:r w:rsidRPr="00C92AE2">
        <w:rPr>
          <w:rFonts w:ascii="Times New Roman" w:hAnsi="Times New Roman" w:cs="Times New Roman"/>
          <w:b/>
          <w:bCs/>
          <w:sz w:val="24"/>
          <w:szCs w:val="24"/>
        </w:rPr>
        <w:t xml:space="preserve"> Nº 0</w:t>
      </w:r>
      <w:r w:rsidR="00C92AE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92AE2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A68D2" w:rsidRPr="00C92AE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Pr="00C92AE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C92AE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2AE2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C92AE2">
        <w:rPr>
          <w:rFonts w:ascii="Times New Roman" w:hAnsi="Times New Roman" w:cs="Times New Roman"/>
          <w:bCs/>
          <w:sz w:val="24"/>
          <w:szCs w:val="24"/>
        </w:rPr>
        <w:t>12 de dezembro de 2017</w:t>
      </w:r>
    </w:p>
    <w:p w:rsidR="006A68D2" w:rsidRPr="00C92AE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C92AE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C92AE2" w:rsidRDefault="00C92AE2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iCs/>
          <w:sz w:val="24"/>
          <w:szCs w:val="24"/>
        </w:rPr>
        <w:t>Altera dispositivos constantes na Lei Complementar nº 055/2006 e suas alterações, e dá outras providências.</w:t>
      </w:r>
    </w:p>
    <w:p w:rsidR="006A68D2" w:rsidRPr="00C92AE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C92AE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C92AE2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92AE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92AE2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6A68D2" w:rsidRPr="00C92AE2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C92AE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C92AE2" w:rsidRPr="00C92AE2" w:rsidRDefault="00C92AE2" w:rsidP="00C92AE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2A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 w:rsidRPr="00C92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Art. 12 da Lei Complementar 055 de 01 de Novembro de 2006, passa a vigorar com as seguintes alterações:</w:t>
      </w:r>
    </w:p>
    <w:p w:rsidR="00C92AE2" w:rsidRPr="00C92AE2" w:rsidRDefault="00C92AE2" w:rsidP="00C92AE2">
      <w:pPr>
        <w:ind w:firstLine="297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Art.12 – (...)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 xml:space="preserve">V - </w:t>
      </w:r>
      <w:r w:rsidRPr="00C92AE2">
        <w:rPr>
          <w:rFonts w:ascii="Times New Roman" w:hAnsi="Times New Roman" w:cs="Times New Roman"/>
          <w:bCs/>
          <w:sz w:val="24"/>
          <w:szCs w:val="24"/>
        </w:rPr>
        <w:t>Revogado</w:t>
      </w:r>
      <w:r w:rsidRPr="00C92AE2">
        <w:rPr>
          <w:rFonts w:ascii="Times New Roman" w:hAnsi="Times New Roman" w:cs="Times New Roman"/>
          <w:sz w:val="24"/>
          <w:szCs w:val="24"/>
        </w:rPr>
        <w:t>;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§1º -</w:t>
      </w:r>
      <w:r w:rsidRPr="00C92AE2">
        <w:rPr>
          <w:rFonts w:ascii="Times New Roman" w:hAnsi="Times New Roman" w:cs="Times New Roman"/>
          <w:sz w:val="24"/>
          <w:szCs w:val="24"/>
        </w:rPr>
        <w:t xml:space="preserve"> (...)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C92AE2">
        <w:rPr>
          <w:rFonts w:ascii="Times New Roman" w:hAnsi="Times New Roman" w:cs="Times New Roman"/>
          <w:sz w:val="24"/>
          <w:szCs w:val="24"/>
        </w:rPr>
        <w:t xml:space="preserve"> Licença Prévia: </w:t>
      </w:r>
      <w:proofErr w:type="gramStart"/>
      <w:r w:rsidRPr="00C92AE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C92AE2">
        <w:rPr>
          <w:rFonts w:ascii="Times New Roman" w:hAnsi="Times New Roman" w:cs="Times New Roman"/>
          <w:sz w:val="24"/>
          <w:szCs w:val="24"/>
        </w:rPr>
        <w:t xml:space="preserve"> (três) anos;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II –</w:t>
      </w:r>
      <w:r w:rsidRPr="00C92AE2">
        <w:rPr>
          <w:rFonts w:ascii="Times New Roman" w:hAnsi="Times New Roman" w:cs="Times New Roman"/>
          <w:sz w:val="24"/>
          <w:szCs w:val="24"/>
        </w:rPr>
        <w:t xml:space="preserve"> (...);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C92AE2">
        <w:rPr>
          <w:rFonts w:ascii="Times New Roman" w:hAnsi="Times New Roman" w:cs="Times New Roman"/>
          <w:sz w:val="24"/>
          <w:szCs w:val="24"/>
        </w:rPr>
        <w:t xml:space="preserve"> Licença de Operação: </w:t>
      </w:r>
      <w:proofErr w:type="gramStart"/>
      <w:r w:rsidRPr="00C92AE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C92AE2">
        <w:rPr>
          <w:rFonts w:ascii="Times New Roman" w:hAnsi="Times New Roman" w:cs="Times New Roman"/>
          <w:sz w:val="24"/>
          <w:szCs w:val="24"/>
        </w:rPr>
        <w:t xml:space="preserve"> (três) anos;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C92AE2">
        <w:rPr>
          <w:rFonts w:ascii="Times New Roman" w:hAnsi="Times New Roman" w:cs="Times New Roman"/>
          <w:sz w:val="24"/>
          <w:szCs w:val="24"/>
        </w:rPr>
        <w:t xml:space="preserve"> Licença de Operação Provisória: </w:t>
      </w:r>
      <w:proofErr w:type="gramStart"/>
      <w:r w:rsidRPr="00C92AE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C92AE2">
        <w:rPr>
          <w:rFonts w:ascii="Times New Roman" w:hAnsi="Times New Roman" w:cs="Times New Roman"/>
          <w:sz w:val="24"/>
          <w:szCs w:val="24"/>
        </w:rPr>
        <w:t xml:space="preserve"> (três) anos;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sz w:val="24"/>
          <w:szCs w:val="24"/>
        </w:rPr>
        <w:t xml:space="preserve">V - </w:t>
      </w:r>
      <w:r w:rsidRPr="00C92AE2">
        <w:rPr>
          <w:rFonts w:ascii="Times New Roman" w:hAnsi="Times New Roman" w:cs="Times New Roman"/>
          <w:sz w:val="24"/>
          <w:szCs w:val="24"/>
        </w:rPr>
        <w:t>Revogado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§2º -</w:t>
      </w:r>
      <w:r w:rsidRPr="00C92AE2">
        <w:rPr>
          <w:rFonts w:ascii="Times New Roman" w:hAnsi="Times New Roman" w:cs="Times New Roman"/>
          <w:sz w:val="24"/>
          <w:szCs w:val="24"/>
        </w:rPr>
        <w:t xml:space="preserve"> Os empreendimentos e as atividades consideradas de reduzido impacto ambiental</w:t>
      </w:r>
      <w:proofErr w:type="gramStart"/>
      <w:r w:rsidRPr="00C92AE2">
        <w:rPr>
          <w:rFonts w:ascii="Times New Roman" w:hAnsi="Times New Roman" w:cs="Times New Roman"/>
          <w:sz w:val="24"/>
          <w:szCs w:val="24"/>
        </w:rPr>
        <w:t>, poderão</w:t>
      </w:r>
      <w:proofErr w:type="gramEnd"/>
      <w:r w:rsidRPr="00C92AE2">
        <w:rPr>
          <w:rFonts w:ascii="Times New Roman" w:hAnsi="Times New Roman" w:cs="Times New Roman"/>
          <w:sz w:val="24"/>
          <w:szCs w:val="24"/>
        </w:rPr>
        <w:t xml:space="preserve"> ser autorizados mediante cadastro ambiental do empreendimento a ser instruído com o termo de responsabilidade assinado pelo titular do empreendimento e Anotação de Responsabilidade Técnica ou equivalente do profissional responsável.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§3º -</w:t>
      </w:r>
      <w:r w:rsidRPr="00C92AE2">
        <w:rPr>
          <w:rFonts w:ascii="Times New Roman" w:hAnsi="Times New Roman" w:cs="Times New Roman"/>
          <w:sz w:val="24"/>
          <w:szCs w:val="24"/>
        </w:rPr>
        <w:t xml:space="preserve"> Revogado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 xml:space="preserve">§4º - </w:t>
      </w:r>
      <w:r w:rsidRPr="00C92AE2">
        <w:rPr>
          <w:rFonts w:ascii="Times New Roman" w:hAnsi="Times New Roman" w:cs="Times New Roman"/>
          <w:sz w:val="24"/>
          <w:szCs w:val="24"/>
        </w:rPr>
        <w:t>A renovação da Licença de Operação deverá ser requerida com antecedência mínima de 120 (cento e vinte) dias, contados da data de expiração de seu prazo de validade, que ficará automaticamente prorrogada até manifestação definitiva do setor de Licenciamento da Prefeitura Municipal.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C92AE2" w:rsidRPr="00C92AE2" w:rsidRDefault="00C92AE2" w:rsidP="00C92AE2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§9º -</w:t>
      </w:r>
      <w:r w:rsidRPr="00C92AE2">
        <w:rPr>
          <w:rFonts w:ascii="Times New Roman" w:hAnsi="Times New Roman" w:cs="Times New Roman"/>
          <w:sz w:val="24"/>
          <w:szCs w:val="24"/>
        </w:rPr>
        <w:t xml:space="preserve"> Revogado</w:t>
      </w:r>
    </w:p>
    <w:p w:rsidR="00C92AE2" w:rsidRPr="00C92AE2" w:rsidRDefault="00C92AE2" w:rsidP="00C92AE2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2AE2" w:rsidRPr="00C92AE2" w:rsidRDefault="00C92AE2" w:rsidP="00C92AE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2A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C92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Art. 25 da Lei Complementar nº 055 de 01 de Novembro de 2006, vigorará da seguinte forma:</w:t>
      </w:r>
    </w:p>
    <w:p w:rsidR="00C92AE2" w:rsidRPr="00C92AE2" w:rsidRDefault="00C92AE2" w:rsidP="00C92AE2">
      <w:pPr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AE2" w:rsidRPr="00C92AE2" w:rsidRDefault="00C92AE2" w:rsidP="00C92AE2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sz w:val="24"/>
          <w:szCs w:val="24"/>
        </w:rPr>
        <w:t>Art. 25</w:t>
      </w:r>
      <w:r w:rsidRPr="00C92AE2">
        <w:rPr>
          <w:rFonts w:ascii="Times New Roman" w:hAnsi="Times New Roman" w:cs="Times New Roman"/>
          <w:sz w:val="24"/>
          <w:szCs w:val="24"/>
        </w:rPr>
        <w:t xml:space="preserve"> - São considerados fundos de vale, para os efeitos desta Lei, as áreas críticas nas faixas de preservação permanente nas nascentes, córregos, rios e lagoas, de acordo com o que estabelece o Código Florestal Brasileiro.</w:t>
      </w:r>
    </w:p>
    <w:p w:rsidR="00C92AE2" w:rsidRPr="00C92AE2" w:rsidRDefault="00C92AE2" w:rsidP="00C92AE2">
      <w:pPr>
        <w:ind w:firstLine="170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2AE2" w:rsidRPr="00C92AE2" w:rsidRDefault="00C92AE2" w:rsidP="00C92AE2">
      <w:pPr>
        <w:ind w:firstLine="170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2AE2" w:rsidRPr="00C92AE2" w:rsidRDefault="00C92AE2" w:rsidP="00C92AE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2A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3º </w:t>
      </w:r>
      <w:r w:rsidRPr="00C92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C92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2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proofErr w:type="spellEnd"/>
      <w:r w:rsidRPr="00C92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59, 60 e 61 da Lei Complementar nº 055 de 01 de Novembro de 2006, vigorarão da seguinte forma:</w:t>
      </w:r>
    </w:p>
    <w:p w:rsidR="00C92AE2" w:rsidRPr="00C92AE2" w:rsidRDefault="00C92AE2" w:rsidP="00C92AE2">
      <w:pPr>
        <w:ind w:firstLine="297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AE2" w:rsidRPr="00C92AE2" w:rsidRDefault="00C92AE2" w:rsidP="00C92AE2">
      <w:pPr>
        <w:pStyle w:val="NormalWeb"/>
        <w:spacing w:before="0" w:beforeAutospacing="0" w:after="0" w:afterAutospacing="0"/>
        <w:ind w:firstLine="1701"/>
        <w:jc w:val="both"/>
      </w:pPr>
      <w:r w:rsidRPr="00C92AE2">
        <w:rPr>
          <w:b/>
        </w:rPr>
        <w:t>Art. 59 -</w:t>
      </w:r>
      <w:r w:rsidRPr="00C92AE2">
        <w:t xml:space="preserve"> As atividades econômicas em funcionamento sujeitas ao licenciamento ambiental municipal</w:t>
      </w:r>
      <w:proofErr w:type="gramStart"/>
      <w:r w:rsidRPr="00C92AE2">
        <w:t>, poderão</w:t>
      </w:r>
      <w:proofErr w:type="gramEnd"/>
      <w:r w:rsidRPr="00C92AE2">
        <w:t xml:space="preserve"> requerer Licença de Operação, independentemente de possuírem Licença Prévia ou Licença de Instalação, sendo automático a cobrança das taxas equivalentes e a expedição da LP e LI quando se tratar do primeiro licenciamento ambiental do empreendimento.</w:t>
      </w:r>
      <w:bookmarkStart w:id="0" w:name="_GoBack"/>
      <w:bookmarkEnd w:id="0"/>
    </w:p>
    <w:p w:rsidR="00C92AE2" w:rsidRPr="00C92AE2" w:rsidRDefault="00C92AE2" w:rsidP="00C92AE2">
      <w:pPr>
        <w:pStyle w:val="NormalWeb"/>
        <w:spacing w:before="0" w:beforeAutospacing="0" w:after="0" w:afterAutospacing="0"/>
        <w:ind w:firstLine="1701"/>
        <w:jc w:val="both"/>
        <w:rPr>
          <w:b/>
        </w:rPr>
      </w:pPr>
    </w:p>
    <w:p w:rsidR="00C92AE2" w:rsidRPr="00C92AE2" w:rsidRDefault="00C92AE2" w:rsidP="00C92AE2">
      <w:pPr>
        <w:pStyle w:val="NormalWeb"/>
        <w:spacing w:before="0" w:beforeAutospacing="0" w:after="0" w:afterAutospacing="0"/>
        <w:ind w:firstLine="1701"/>
        <w:jc w:val="both"/>
      </w:pPr>
      <w:r w:rsidRPr="00C92AE2">
        <w:rPr>
          <w:b/>
        </w:rPr>
        <w:t xml:space="preserve">Art. 60 - </w:t>
      </w:r>
      <w:r w:rsidRPr="00C92AE2">
        <w:t xml:space="preserve">As atividades sujeitas ao licenciamento ambiental que estiverem com processo de licenciamento ambiental junto a Secretaria de Estado de Meio Ambiente – SEMA, que passarem a serem licenciados junto ao município, </w:t>
      </w:r>
      <w:proofErr w:type="gramStart"/>
      <w:r w:rsidRPr="00C92AE2">
        <w:t>devem</w:t>
      </w:r>
      <w:proofErr w:type="gramEnd"/>
      <w:r w:rsidRPr="00C92AE2">
        <w:t xml:space="preserve"> apresentar cópia do parecer técnico de da(s) última(s) licença(s) para devida regularização junto ao município, sem prejuízo financeiro ao interessado.</w:t>
      </w:r>
    </w:p>
    <w:p w:rsidR="00C92AE2" w:rsidRPr="00C92AE2" w:rsidRDefault="00C92AE2" w:rsidP="00C92AE2">
      <w:pPr>
        <w:pStyle w:val="NormalWeb"/>
        <w:spacing w:before="0" w:beforeAutospacing="0" w:after="0" w:afterAutospacing="0"/>
        <w:ind w:firstLine="1701"/>
        <w:jc w:val="both"/>
        <w:rPr>
          <w:b/>
        </w:rPr>
      </w:pPr>
    </w:p>
    <w:p w:rsidR="00C92AE2" w:rsidRPr="00C92AE2" w:rsidRDefault="00C92AE2" w:rsidP="00C92AE2">
      <w:pPr>
        <w:pStyle w:val="NormalWeb"/>
        <w:spacing w:before="0" w:beforeAutospacing="0" w:after="0" w:afterAutospacing="0"/>
        <w:ind w:firstLine="1701"/>
        <w:jc w:val="both"/>
      </w:pPr>
      <w:r w:rsidRPr="00C92AE2">
        <w:rPr>
          <w:b/>
        </w:rPr>
        <w:t xml:space="preserve">Art. 61 - </w:t>
      </w:r>
      <w:r w:rsidRPr="00C92AE2">
        <w:t xml:space="preserve">A Secretaria Municipal de Agricultura e Meio Ambiente, promoverá sempre que </w:t>
      </w:r>
      <w:proofErr w:type="gramStart"/>
      <w:r w:rsidRPr="00C92AE2">
        <w:t>necessário ou possível cursos</w:t>
      </w:r>
      <w:proofErr w:type="gramEnd"/>
      <w:r w:rsidRPr="00C92AE2">
        <w:t xml:space="preserve"> de atualização na área de proteção ao meio ambiente, e poderá enviar membros da equipe técnica a outras localidades objetivando a capacitação do seu quadro técnico, dos agentes de fiscalização e demais agentes que comporão o corpo organizacional e administrativo do órgão, inclusive os integrantes do CONSEMMA – Conselho Municipal de Meio Ambiente. </w:t>
      </w:r>
    </w:p>
    <w:p w:rsidR="00C92AE2" w:rsidRPr="00C92AE2" w:rsidRDefault="00C92AE2" w:rsidP="00C92AE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C92AE2" w:rsidRDefault="00C92AE2" w:rsidP="00C92AE2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4º </w:t>
      </w:r>
      <w:r w:rsidRPr="00C92AE2">
        <w:rPr>
          <w:rFonts w:ascii="Times New Roman" w:hAnsi="Times New Roman" w:cs="Times New Roman"/>
          <w:sz w:val="24"/>
          <w:szCs w:val="24"/>
          <w:shd w:val="clear" w:color="auto" w:fill="FFFFFF"/>
        </w:rPr>
        <w:t>Esta Lei Complementar entra em vigor na data da publicação.</w:t>
      </w:r>
    </w:p>
    <w:p w:rsidR="006A68D2" w:rsidRPr="00C92AE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C92AE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C92AE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92AE2">
        <w:rPr>
          <w:rFonts w:ascii="Times New Roman" w:hAnsi="Times New Roman" w:cs="Times New Roman"/>
          <w:sz w:val="24"/>
          <w:szCs w:val="24"/>
        </w:rPr>
        <w:t>12 de dezembro de 2017.</w:t>
      </w:r>
    </w:p>
    <w:p w:rsidR="006A68D2" w:rsidRPr="00C92AE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C92AE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C92AE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C92AE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C92AE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C92AE2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2AE2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C92AE2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92AE2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C12029" w:rsidRPr="00C92AE2" w:rsidRDefault="00C12029">
      <w:pPr>
        <w:rPr>
          <w:rFonts w:ascii="Times New Roman" w:hAnsi="Times New Roman" w:cs="Times New Roman"/>
          <w:sz w:val="24"/>
          <w:szCs w:val="24"/>
        </w:rPr>
      </w:pPr>
    </w:p>
    <w:sectPr w:rsidR="00C12029" w:rsidRPr="00C92AE2" w:rsidSect="006A5294">
      <w:pgSz w:w="11906" w:h="16838"/>
      <w:pgMar w:top="2410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A906D8"/>
    <w:rsid w:val="00AB5A74"/>
    <w:rsid w:val="00C12029"/>
    <w:rsid w:val="00C92AE2"/>
    <w:rsid w:val="00EB59E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C92AE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cp:lastPrinted>2017-12-11T19:07:00Z</cp:lastPrinted>
  <dcterms:created xsi:type="dcterms:W3CDTF">2017-01-23T13:23:00Z</dcterms:created>
  <dcterms:modified xsi:type="dcterms:W3CDTF">2017-12-11T19:08:00Z</dcterms:modified>
</cp:coreProperties>
</file>