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EC" w:rsidRPr="00EF73E0" w:rsidRDefault="002561EC" w:rsidP="00A1263C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EF73E0">
        <w:rPr>
          <w:rFonts w:ascii="Times New Roman" w:hAnsi="Times New Roman"/>
          <w:sz w:val="24"/>
          <w:szCs w:val="24"/>
        </w:rPr>
        <w:t xml:space="preserve">PORTARIA Nº </w:t>
      </w:r>
      <w:r w:rsidR="00CC4457" w:rsidRPr="00EF73E0">
        <w:rPr>
          <w:rFonts w:ascii="Times New Roman" w:hAnsi="Times New Roman"/>
          <w:sz w:val="24"/>
          <w:szCs w:val="24"/>
        </w:rPr>
        <w:t>0</w:t>
      </w:r>
      <w:r w:rsidR="00586F47">
        <w:rPr>
          <w:rFonts w:ascii="Times New Roman" w:hAnsi="Times New Roman"/>
          <w:sz w:val="24"/>
          <w:szCs w:val="24"/>
        </w:rPr>
        <w:t>75</w:t>
      </w:r>
      <w:r w:rsidRPr="00EF73E0">
        <w:rPr>
          <w:rFonts w:ascii="Times New Roman" w:hAnsi="Times New Roman"/>
          <w:sz w:val="24"/>
          <w:szCs w:val="24"/>
        </w:rPr>
        <w:t>/201</w:t>
      </w:r>
      <w:r w:rsidR="0068699C">
        <w:rPr>
          <w:rFonts w:ascii="Times New Roman" w:hAnsi="Times New Roman"/>
          <w:sz w:val="24"/>
          <w:szCs w:val="24"/>
        </w:rPr>
        <w:t>8</w:t>
      </w:r>
    </w:p>
    <w:p w:rsidR="00EF73E0" w:rsidRDefault="00EF73E0" w:rsidP="00A1263C">
      <w:pPr>
        <w:ind w:left="3402"/>
        <w:rPr>
          <w:sz w:val="24"/>
          <w:szCs w:val="24"/>
        </w:rPr>
      </w:pPr>
    </w:p>
    <w:p w:rsidR="00A1263C" w:rsidRPr="0068699C" w:rsidRDefault="00A1263C" w:rsidP="00A1263C">
      <w:pPr>
        <w:ind w:left="3402"/>
        <w:rPr>
          <w:sz w:val="24"/>
          <w:szCs w:val="24"/>
        </w:rPr>
      </w:pPr>
    </w:p>
    <w:p w:rsidR="002561EC" w:rsidRPr="0068699C" w:rsidRDefault="0068699C" w:rsidP="00A1263C">
      <w:pPr>
        <w:pStyle w:val="Ttulo1"/>
        <w:spacing w:before="0" w:after="0"/>
        <w:ind w:left="340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D</w:t>
      </w:r>
      <w:r w:rsidRPr="0068699C">
        <w:rPr>
          <w:rFonts w:ascii="Times New Roman" w:hAnsi="Times New Roman"/>
          <w:b w:val="0"/>
          <w:bCs w:val="0"/>
          <w:sz w:val="24"/>
          <w:szCs w:val="24"/>
        </w:rPr>
        <w:t>ata: 2</w:t>
      </w:r>
      <w:r w:rsidR="00586F47">
        <w:rPr>
          <w:rFonts w:ascii="Times New Roman" w:hAnsi="Times New Roman"/>
          <w:b w:val="0"/>
          <w:bCs w:val="0"/>
          <w:sz w:val="24"/>
          <w:szCs w:val="24"/>
        </w:rPr>
        <w:t>4</w:t>
      </w:r>
      <w:r w:rsidRPr="0068699C">
        <w:rPr>
          <w:rFonts w:ascii="Times New Roman" w:hAnsi="Times New Roman"/>
          <w:b w:val="0"/>
          <w:bCs w:val="0"/>
          <w:sz w:val="24"/>
          <w:szCs w:val="24"/>
        </w:rPr>
        <w:t xml:space="preserve"> de </w:t>
      </w:r>
      <w:r w:rsidR="00586F47">
        <w:rPr>
          <w:rFonts w:ascii="Times New Roman" w:hAnsi="Times New Roman"/>
          <w:b w:val="0"/>
          <w:bCs w:val="0"/>
          <w:sz w:val="24"/>
          <w:szCs w:val="24"/>
        </w:rPr>
        <w:t>abril</w:t>
      </w:r>
      <w:r w:rsidRPr="0068699C">
        <w:rPr>
          <w:rFonts w:ascii="Times New Roman" w:hAnsi="Times New Roman"/>
          <w:b w:val="0"/>
          <w:bCs w:val="0"/>
          <w:sz w:val="24"/>
          <w:szCs w:val="24"/>
        </w:rPr>
        <w:t xml:space="preserve"> de 201</w:t>
      </w:r>
      <w:r>
        <w:rPr>
          <w:rFonts w:ascii="Times New Roman" w:hAnsi="Times New Roman"/>
          <w:b w:val="0"/>
          <w:bCs w:val="0"/>
          <w:sz w:val="24"/>
          <w:szCs w:val="24"/>
        </w:rPr>
        <w:t>8</w:t>
      </w:r>
      <w:r w:rsidR="00A1263C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EF73E0" w:rsidRDefault="00EF73E0" w:rsidP="00A1263C">
      <w:pPr>
        <w:ind w:left="3402"/>
        <w:jc w:val="both"/>
        <w:rPr>
          <w:sz w:val="24"/>
          <w:szCs w:val="24"/>
        </w:rPr>
      </w:pPr>
    </w:p>
    <w:p w:rsidR="00A1263C" w:rsidRPr="0068699C" w:rsidRDefault="00A1263C" w:rsidP="00A1263C">
      <w:pPr>
        <w:ind w:left="3402"/>
        <w:jc w:val="both"/>
        <w:rPr>
          <w:sz w:val="24"/>
          <w:szCs w:val="24"/>
        </w:rPr>
      </w:pPr>
    </w:p>
    <w:p w:rsidR="00EF73E0" w:rsidRPr="0068699C" w:rsidRDefault="0068699C" w:rsidP="00A1263C">
      <w:pPr>
        <w:pStyle w:val="Recuodecorpodetexto3"/>
        <w:spacing w:after="0"/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arreira para servidor lotado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:rsidR="002561EC" w:rsidRPr="0068699C" w:rsidRDefault="002561EC" w:rsidP="00EF73E0">
      <w:pPr>
        <w:ind w:left="2835"/>
        <w:jc w:val="both"/>
        <w:rPr>
          <w:sz w:val="24"/>
          <w:szCs w:val="24"/>
        </w:rPr>
      </w:pPr>
    </w:p>
    <w:p w:rsidR="002561EC" w:rsidRPr="00EF73E0" w:rsidRDefault="002561EC" w:rsidP="00B7102F">
      <w:pPr>
        <w:ind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>O Excelentíssimo Senhor F</w:t>
      </w:r>
      <w:r w:rsidR="001C3179">
        <w:rPr>
          <w:sz w:val="24"/>
          <w:szCs w:val="24"/>
        </w:rPr>
        <w:t>Á</w:t>
      </w:r>
      <w:r w:rsidRPr="00EF73E0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2561EC" w:rsidRPr="00EF73E0" w:rsidRDefault="002561EC" w:rsidP="002561E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 xml:space="preserve">Considerando o disposto no Artigo 22 § 1º da Lei Complementar nº </w:t>
      </w:r>
      <w:r w:rsidR="0068699C">
        <w:rPr>
          <w:sz w:val="24"/>
          <w:szCs w:val="24"/>
        </w:rPr>
        <w:t>270/2017</w:t>
      </w:r>
      <w:r w:rsidRPr="00EF73E0">
        <w:rPr>
          <w:sz w:val="24"/>
          <w:szCs w:val="24"/>
        </w:rPr>
        <w:t>;</w:t>
      </w:r>
    </w:p>
    <w:p w:rsidR="002561EC" w:rsidRPr="00EF73E0" w:rsidRDefault="002561EC" w:rsidP="002561E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>Considerando o Parecer da Comissão de Avaliação,</w:t>
      </w:r>
    </w:p>
    <w:p w:rsidR="002561EC" w:rsidRPr="00EF73E0" w:rsidRDefault="002561EC" w:rsidP="002561EC">
      <w:pPr>
        <w:ind w:left="1418"/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both"/>
        <w:rPr>
          <w:sz w:val="24"/>
          <w:szCs w:val="24"/>
        </w:rPr>
      </w:pPr>
      <w:r w:rsidRPr="00EF73E0">
        <w:rPr>
          <w:sz w:val="24"/>
          <w:szCs w:val="24"/>
        </w:rPr>
        <w:tab/>
      </w:r>
      <w:r w:rsidRPr="00EF73E0">
        <w:rPr>
          <w:sz w:val="24"/>
          <w:szCs w:val="24"/>
        </w:rPr>
        <w:tab/>
      </w:r>
      <w:r w:rsidRPr="00EF73E0">
        <w:rPr>
          <w:b/>
          <w:bCs/>
          <w:sz w:val="24"/>
          <w:szCs w:val="24"/>
        </w:rPr>
        <w:t>RESOLVE</w:t>
      </w:r>
      <w:r w:rsidRPr="00EF73E0">
        <w:rPr>
          <w:sz w:val="24"/>
          <w:szCs w:val="24"/>
        </w:rPr>
        <w:t>: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EF73E0" w:rsidRPr="00EF73E0" w:rsidRDefault="002561EC" w:rsidP="00EF73E0">
      <w:pPr>
        <w:jc w:val="both"/>
        <w:rPr>
          <w:sz w:val="24"/>
          <w:szCs w:val="24"/>
        </w:rPr>
      </w:pPr>
      <w:r w:rsidRPr="00EF73E0">
        <w:rPr>
          <w:sz w:val="24"/>
          <w:szCs w:val="24"/>
        </w:rPr>
        <w:tab/>
      </w:r>
      <w:r w:rsidRPr="00EF73E0">
        <w:rPr>
          <w:sz w:val="24"/>
          <w:szCs w:val="24"/>
        </w:rPr>
        <w:tab/>
      </w:r>
      <w:r w:rsidRPr="00EF73E0">
        <w:rPr>
          <w:b/>
          <w:bCs/>
          <w:sz w:val="24"/>
          <w:szCs w:val="24"/>
        </w:rPr>
        <w:t>Art. 1º</w:t>
      </w:r>
      <w:r w:rsidRPr="00EF73E0">
        <w:rPr>
          <w:sz w:val="24"/>
          <w:szCs w:val="24"/>
        </w:rPr>
        <w:t xml:space="preserve"> </w:t>
      </w:r>
      <w:r w:rsidR="00EF73E0" w:rsidRPr="00EF73E0">
        <w:rPr>
          <w:sz w:val="24"/>
          <w:szCs w:val="24"/>
        </w:rPr>
        <w:t xml:space="preserve">Conceder Progressão na Carreira </w:t>
      </w:r>
      <w:r w:rsidR="00C57962">
        <w:rPr>
          <w:sz w:val="24"/>
          <w:szCs w:val="24"/>
        </w:rPr>
        <w:t xml:space="preserve">em linha vertical </w:t>
      </w:r>
      <w:r w:rsidR="00EF73E0" w:rsidRPr="00EF73E0">
        <w:rPr>
          <w:sz w:val="24"/>
          <w:szCs w:val="24"/>
        </w:rPr>
        <w:t>a servidor</w:t>
      </w:r>
      <w:r w:rsidR="00586F47">
        <w:rPr>
          <w:sz w:val="24"/>
          <w:szCs w:val="24"/>
        </w:rPr>
        <w:t>a</w:t>
      </w:r>
      <w:r w:rsidR="00EF73E0" w:rsidRPr="00EF73E0">
        <w:rPr>
          <w:sz w:val="24"/>
          <w:szCs w:val="24"/>
        </w:rPr>
        <w:t xml:space="preserve"> aprovad</w:t>
      </w:r>
      <w:r w:rsidR="00586F47">
        <w:rPr>
          <w:sz w:val="24"/>
          <w:szCs w:val="24"/>
        </w:rPr>
        <w:t>a</w:t>
      </w:r>
      <w:r w:rsidR="00EF73E0" w:rsidRPr="00EF73E0">
        <w:rPr>
          <w:sz w:val="24"/>
          <w:szCs w:val="24"/>
        </w:rPr>
        <w:t xml:space="preserve"> no processo de avaliação da seguinte forma: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2947"/>
        <w:gridCol w:w="1283"/>
        <w:gridCol w:w="843"/>
        <w:gridCol w:w="1125"/>
        <w:gridCol w:w="999"/>
      </w:tblGrid>
      <w:tr w:rsidR="00586F47" w:rsidRPr="00EF73E0" w:rsidTr="00B7102F">
        <w:tc>
          <w:tcPr>
            <w:tcW w:w="1327" w:type="pct"/>
            <w:vAlign w:val="center"/>
          </w:tcPr>
          <w:p w:rsidR="00586F47" w:rsidRPr="00EF73E0" w:rsidRDefault="00586F47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Servidor</w:t>
            </w:r>
            <w:r>
              <w:rPr>
                <w:b/>
                <w:sz w:val="24"/>
                <w:szCs w:val="24"/>
              </w:rPr>
              <w:t>(a)</w:t>
            </w:r>
          </w:p>
        </w:tc>
        <w:tc>
          <w:tcPr>
            <w:tcW w:w="1504" w:type="pct"/>
            <w:vAlign w:val="center"/>
          </w:tcPr>
          <w:p w:rsidR="00586F47" w:rsidRPr="00EF73E0" w:rsidRDefault="00586F47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55" w:type="pct"/>
            <w:vAlign w:val="center"/>
          </w:tcPr>
          <w:p w:rsidR="00586F47" w:rsidRPr="00EF73E0" w:rsidRDefault="00586F47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Referência Salarial</w:t>
            </w:r>
          </w:p>
        </w:tc>
        <w:tc>
          <w:tcPr>
            <w:tcW w:w="430" w:type="pct"/>
            <w:vAlign w:val="center"/>
          </w:tcPr>
          <w:p w:rsidR="00586F47" w:rsidRPr="00EF73E0" w:rsidRDefault="00586F47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574" w:type="pct"/>
            <w:vAlign w:val="center"/>
          </w:tcPr>
          <w:p w:rsidR="00586F47" w:rsidRDefault="00586F47" w:rsidP="002E3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– Nível</w:t>
            </w:r>
          </w:p>
          <w:p w:rsidR="00586F47" w:rsidRPr="00EF73E0" w:rsidRDefault="00586F47" w:rsidP="002E3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Anterior </w:t>
            </w:r>
          </w:p>
        </w:tc>
        <w:tc>
          <w:tcPr>
            <w:tcW w:w="510" w:type="pct"/>
            <w:vAlign w:val="center"/>
          </w:tcPr>
          <w:p w:rsidR="00586F47" w:rsidRDefault="00586F47" w:rsidP="00C57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– Nível</w:t>
            </w:r>
          </w:p>
          <w:p w:rsidR="00586F47" w:rsidRPr="00EF73E0" w:rsidRDefault="00586F47" w:rsidP="00586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Atual </w:t>
            </w:r>
          </w:p>
        </w:tc>
      </w:tr>
      <w:tr w:rsidR="00586F47" w:rsidRPr="00EF73E0" w:rsidTr="00B7102F">
        <w:tc>
          <w:tcPr>
            <w:tcW w:w="1327" w:type="pct"/>
          </w:tcPr>
          <w:p w:rsidR="00586F47" w:rsidRDefault="00586F47" w:rsidP="00C579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Veralucia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Biazin</w:t>
            </w:r>
            <w:proofErr w:type="spellEnd"/>
          </w:p>
        </w:tc>
        <w:tc>
          <w:tcPr>
            <w:tcW w:w="1504" w:type="pct"/>
          </w:tcPr>
          <w:p w:rsidR="00586F47" w:rsidRDefault="00586F47" w:rsidP="00C57962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Auxiliar de Serviços Gerais</w:t>
            </w:r>
          </w:p>
        </w:tc>
        <w:tc>
          <w:tcPr>
            <w:tcW w:w="655" w:type="pct"/>
          </w:tcPr>
          <w:p w:rsidR="00586F47" w:rsidRPr="00EF73E0" w:rsidRDefault="00586F47" w:rsidP="000B03FA">
            <w:pPr>
              <w:jc w:val="center"/>
              <w:rPr>
                <w:sz w:val="24"/>
                <w:szCs w:val="24"/>
              </w:rPr>
            </w:pPr>
            <w:r w:rsidRPr="00EF73E0">
              <w:rPr>
                <w:sz w:val="24"/>
                <w:szCs w:val="24"/>
              </w:rPr>
              <w:t>CE-0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586F47" w:rsidRDefault="00586F47" w:rsidP="0058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74" w:type="pct"/>
          </w:tcPr>
          <w:p w:rsidR="00586F47" w:rsidRDefault="00586F47" w:rsidP="0058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D-12</w:t>
            </w:r>
          </w:p>
        </w:tc>
        <w:tc>
          <w:tcPr>
            <w:tcW w:w="510" w:type="pct"/>
          </w:tcPr>
          <w:p w:rsidR="00586F47" w:rsidRDefault="00586F47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D-13</w:t>
            </w:r>
          </w:p>
        </w:tc>
      </w:tr>
    </w:tbl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b/>
          <w:bCs/>
          <w:sz w:val="24"/>
          <w:szCs w:val="24"/>
        </w:rPr>
        <w:t>Art. 2º</w:t>
      </w:r>
      <w:r w:rsidRPr="00EF73E0">
        <w:rPr>
          <w:sz w:val="24"/>
          <w:szCs w:val="24"/>
        </w:rPr>
        <w:t xml:space="preserve"> Os efeitos financeiros desta Portaria são válidos a partir da folha de pagamento do mês de </w:t>
      </w:r>
      <w:r w:rsidR="00586F47">
        <w:rPr>
          <w:sz w:val="24"/>
          <w:szCs w:val="24"/>
        </w:rPr>
        <w:t>abril</w:t>
      </w:r>
      <w:r w:rsidR="00CC4457" w:rsidRPr="00EF73E0">
        <w:rPr>
          <w:sz w:val="24"/>
          <w:szCs w:val="24"/>
        </w:rPr>
        <w:t xml:space="preserve"> de 201</w:t>
      </w:r>
      <w:r w:rsidR="00C57962">
        <w:rPr>
          <w:sz w:val="24"/>
          <w:szCs w:val="24"/>
        </w:rPr>
        <w:t>8</w:t>
      </w:r>
      <w:r w:rsidRPr="00EF73E0">
        <w:rPr>
          <w:sz w:val="24"/>
          <w:szCs w:val="24"/>
        </w:rPr>
        <w:t>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b/>
          <w:bCs/>
          <w:sz w:val="24"/>
          <w:szCs w:val="24"/>
        </w:rPr>
        <w:t>Art. 3º</w:t>
      </w:r>
      <w:r w:rsidRPr="00EF73E0">
        <w:rPr>
          <w:sz w:val="24"/>
          <w:szCs w:val="24"/>
        </w:rPr>
        <w:t xml:space="preserve"> Esta Portaria entra em vigor na data da sua publicação.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 xml:space="preserve">Câmara Municipal de Sorriso, Estado de Mato Grosso, em </w:t>
      </w:r>
      <w:r w:rsidR="00C57962">
        <w:rPr>
          <w:sz w:val="24"/>
          <w:szCs w:val="24"/>
        </w:rPr>
        <w:t>2</w:t>
      </w:r>
      <w:r w:rsidR="00586F47">
        <w:rPr>
          <w:sz w:val="24"/>
          <w:szCs w:val="24"/>
        </w:rPr>
        <w:t>4</w:t>
      </w:r>
      <w:r w:rsidRPr="00EF73E0">
        <w:rPr>
          <w:sz w:val="24"/>
          <w:szCs w:val="24"/>
        </w:rPr>
        <w:t xml:space="preserve"> de </w:t>
      </w:r>
      <w:r w:rsidR="00586F47">
        <w:rPr>
          <w:sz w:val="24"/>
          <w:szCs w:val="24"/>
        </w:rPr>
        <w:t>abril</w:t>
      </w:r>
      <w:r w:rsidR="00CC4457" w:rsidRPr="00EF73E0">
        <w:rPr>
          <w:sz w:val="24"/>
          <w:szCs w:val="24"/>
        </w:rPr>
        <w:t xml:space="preserve"> de 201</w:t>
      </w:r>
      <w:r w:rsidR="00C57962">
        <w:rPr>
          <w:sz w:val="24"/>
          <w:szCs w:val="24"/>
        </w:rPr>
        <w:t>8</w:t>
      </w:r>
      <w:r w:rsidRPr="00EF73E0">
        <w:rPr>
          <w:sz w:val="24"/>
          <w:szCs w:val="24"/>
        </w:rPr>
        <w:t>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  <w:r w:rsidRPr="00EF73E0">
        <w:rPr>
          <w:b/>
          <w:bCs/>
          <w:sz w:val="24"/>
          <w:szCs w:val="24"/>
        </w:rPr>
        <w:t>F</w:t>
      </w:r>
      <w:r w:rsidR="001C3179">
        <w:rPr>
          <w:b/>
          <w:bCs/>
          <w:sz w:val="24"/>
          <w:szCs w:val="24"/>
        </w:rPr>
        <w:t>Á</w:t>
      </w:r>
      <w:r w:rsidRPr="00EF73E0">
        <w:rPr>
          <w:b/>
          <w:bCs/>
          <w:sz w:val="24"/>
          <w:szCs w:val="24"/>
        </w:rPr>
        <w:t>BIO GAVASSO</w:t>
      </w:r>
    </w:p>
    <w:p w:rsidR="002561EC" w:rsidRPr="00A1263C" w:rsidRDefault="002561EC" w:rsidP="002561EC">
      <w:pPr>
        <w:jc w:val="center"/>
        <w:rPr>
          <w:bCs/>
          <w:sz w:val="24"/>
          <w:szCs w:val="24"/>
        </w:rPr>
      </w:pPr>
      <w:r w:rsidRPr="00A1263C">
        <w:rPr>
          <w:bCs/>
          <w:sz w:val="24"/>
          <w:szCs w:val="24"/>
        </w:rPr>
        <w:t>Presidente</w:t>
      </w: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sectPr w:rsidR="002561EC" w:rsidRPr="00EF73E0" w:rsidSect="0068699C">
      <w:headerReference w:type="default" r:id="rId8"/>
      <w:footerReference w:type="default" r:id="rId9"/>
      <w:pgSz w:w="11907" w:h="16840" w:code="9"/>
      <w:pgMar w:top="2552" w:right="992" w:bottom="1843" w:left="141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4E5" w:rsidRDefault="002E34E5">
      <w:r>
        <w:separator/>
      </w:r>
    </w:p>
  </w:endnote>
  <w:endnote w:type="continuationSeparator" w:id="0">
    <w:p w:rsidR="002E34E5" w:rsidRDefault="002E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9C" w:rsidRDefault="0068699C" w:rsidP="0068699C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68699C" w:rsidTr="000B03FA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8699C" w:rsidRDefault="0068699C" w:rsidP="000B03FA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68699C" w:rsidRDefault="0068699C" w:rsidP="000B03FA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68699C" w:rsidRDefault="0068699C" w:rsidP="000B03FA">
          <w:pPr>
            <w:pStyle w:val="Rodap"/>
            <w:jc w:val="right"/>
            <w:rPr>
              <w:sz w:val="22"/>
              <w:szCs w:val="22"/>
            </w:rPr>
          </w:pPr>
        </w:p>
        <w:p w:rsidR="0068699C" w:rsidRDefault="0068699C" w:rsidP="000B03FA">
          <w:pPr>
            <w:pStyle w:val="Rodap"/>
            <w:jc w:val="right"/>
          </w:pPr>
        </w:p>
        <w:p w:rsidR="0068699C" w:rsidRDefault="0068699C" w:rsidP="000B03FA">
          <w:pPr>
            <w:pStyle w:val="Rodap"/>
            <w:jc w:val="right"/>
          </w:pPr>
        </w:p>
      </w:tc>
    </w:tr>
  </w:tbl>
  <w:p w:rsidR="0068699C" w:rsidRDefault="0068699C" w:rsidP="0068699C">
    <w:pPr>
      <w:pStyle w:val="Rodap"/>
    </w:pPr>
  </w:p>
  <w:p w:rsidR="0068699C" w:rsidRDefault="0068699C" w:rsidP="0068699C">
    <w:pPr>
      <w:pStyle w:val="Rodap"/>
    </w:pPr>
  </w:p>
  <w:p w:rsidR="0068699C" w:rsidRDefault="0068699C" w:rsidP="0068699C">
    <w:pPr>
      <w:pStyle w:val="Rodap"/>
    </w:pPr>
  </w:p>
  <w:p w:rsidR="004E662F" w:rsidRDefault="002E34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4E5" w:rsidRDefault="002E34E5">
      <w:r>
        <w:separator/>
      </w:r>
    </w:p>
  </w:footnote>
  <w:footnote w:type="continuationSeparator" w:id="0">
    <w:p w:rsidR="002E34E5" w:rsidRDefault="002E3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2F" w:rsidRDefault="002E34E5">
    <w:pPr>
      <w:jc w:val="center"/>
      <w:rPr>
        <w:b/>
        <w:sz w:val="28"/>
      </w:rPr>
    </w:pPr>
  </w:p>
  <w:p w:rsidR="004E662F" w:rsidRDefault="002E34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EC"/>
    <w:rsid w:val="000F2A7F"/>
    <w:rsid w:val="001160AB"/>
    <w:rsid w:val="001249FA"/>
    <w:rsid w:val="001C3179"/>
    <w:rsid w:val="001D0C58"/>
    <w:rsid w:val="0021595B"/>
    <w:rsid w:val="002561EC"/>
    <w:rsid w:val="002E34E5"/>
    <w:rsid w:val="00586F47"/>
    <w:rsid w:val="005961A2"/>
    <w:rsid w:val="005A2392"/>
    <w:rsid w:val="006444E2"/>
    <w:rsid w:val="006808AF"/>
    <w:rsid w:val="00685AF1"/>
    <w:rsid w:val="0068699C"/>
    <w:rsid w:val="006A5820"/>
    <w:rsid w:val="007524B9"/>
    <w:rsid w:val="007912F6"/>
    <w:rsid w:val="007F5356"/>
    <w:rsid w:val="0092014B"/>
    <w:rsid w:val="00A1263C"/>
    <w:rsid w:val="00AA7E70"/>
    <w:rsid w:val="00AF627D"/>
    <w:rsid w:val="00B5725B"/>
    <w:rsid w:val="00B7102F"/>
    <w:rsid w:val="00C21A68"/>
    <w:rsid w:val="00C57962"/>
    <w:rsid w:val="00CC4457"/>
    <w:rsid w:val="00EF73E0"/>
    <w:rsid w:val="00F107E6"/>
    <w:rsid w:val="00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086CC-83ED-4B34-88DA-9496A08C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6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561E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1E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2561E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561E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561E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561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561E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8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E4DB6-E5A4-4B36-87B1-AFB97ED3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5</cp:revision>
  <cp:lastPrinted>2017-01-24T14:50:00Z</cp:lastPrinted>
  <dcterms:created xsi:type="dcterms:W3CDTF">2018-04-24T16:12:00Z</dcterms:created>
  <dcterms:modified xsi:type="dcterms:W3CDTF">2018-04-27T15:57:00Z</dcterms:modified>
</cp:coreProperties>
</file>