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FB" w:rsidRPr="00300BFB" w:rsidRDefault="00184159" w:rsidP="00300BFB">
      <w:pPr>
        <w:ind w:left="2268"/>
        <w:jc w:val="both"/>
        <w:rPr>
          <w:b/>
          <w:sz w:val="24"/>
          <w:szCs w:val="24"/>
        </w:rPr>
      </w:pPr>
      <w:bookmarkStart w:id="0" w:name="_GoBack"/>
      <w:bookmarkEnd w:id="0"/>
      <w:r w:rsidRPr="00300BFB">
        <w:rPr>
          <w:b/>
          <w:sz w:val="24"/>
          <w:szCs w:val="24"/>
        </w:rPr>
        <w:t>LEI COMPLEMENTAR Nº</w:t>
      </w:r>
      <w:r w:rsidR="00300BFB" w:rsidRPr="00300BFB">
        <w:rPr>
          <w:b/>
          <w:sz w:val="24"/>
          <w:szCs w:val="24"/>
        </w:rPr>
        <w:t xml:space="preserve"> 276, DE 26 DE ABRIL DE 2018.</w:t>
      </w:r>
    </w:p>
    <w:p w:rsidR="00184159" w:rsidRPr="00300BFB" w:rsidRDefault="00184159" w:rsidP="00300BFB">
      <w:pPr>
        <w:ind w:left="2268"/>
        <w:jc w:val="both"/>
        <w:rPr>
          <w:b/>
          <w:sz w:val="24"/>
          <w:szCs w:val="24"/>
        </w:rPr>
      </w:pPr>
      <w:r w:rsidRPr="00300BFB">
        <w:rPr>
          <w:b/>
          <w:sz w:val="24"/>
          <w:szCs w:val="24"/>
        </w:rPr>
        <w:t xml:space="preserve"> </w:t>
      </w:r>
    </w:p>
    <w:p w:rsidR="00184159" w:rsidRPr="00300BFB" w:rsidRDefault="00184159" w:rsidP="00300BFB">
      <w:pPr>
        <w:pStyle w:val="Recuodecorpodetexto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>Altera dispositivos da Lei Complementar nº 270/2017, que dispõe sobre a Reestruturação do Quadro de Cargos do Legislativo Municipal, estabelece o Plano de Cargos, Carreiras e Vencimentos dos Servidores da Câmara Municipal de Sorriso – MT e dá outras providências.</w:t>
      </w:r>
    </w:p>
    <w:p w:rsidR="00184159" w:rsidRPr="00300BFB" w:rsidRDefault="00184159" w:rsidP="00300BFB">
      <w:pPr>
        <w:jc w:val="center"/>
        <w:rPr>
          <w:sz w:val="24"/>
          <w:szCs w:val="24"/>
        </w:rPr>
      </w:pPr>
    </w:p>
    <w:p w:rsidR="00300BFB" w:rsidRPr="00300BFB" w:rsidRDefault="00300BFB" w:rsidP="00300BFB">
      <w:pPr>
        <w:pStyle w:val="Recuodecorpodetexto"/>
        <w:rPr>
          <w:rFonts w:ascii="Times New Roman" w:hAnsi="Times New Roman" w:cs="Times New Roman"/>
          <w:bCs w:val="0"/>
          <w:i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 Complementar:</w:t>
      </w:r>
    </w:p>
    <w:p w:rsidR="00300BFB" w:rsidRPr="00300BFB" w:rsidRDefault="00300BFB" w:rsidP="00300BFB">
      <w:pPr>
        <w:pStyle w:val="Recuodecorpodetexto"/>
        <w:rPr>
          <w:rFonts w:ascii="Times New Roman" w:hAnsi="Times New Roman" w:cs="Times New Roman"/>
          <w:b/>
          <w:bCs w:val="0"/>
          <w:sz w:val="24"/>
          <w:szCs w:val="24"/>
        </w:rPr>
      </w:pPr>
      <w:r w:rsidRPr="00300BFB">
        <w:rPr>
          <w:rFonts w:ascii="Times New Roman" w:hAnsi="Times New Roman" w:cs="Times New Roman"/>
          <w:b/>
          <w:sz w:val="24"/>
          <w:szCs w:val="24"/>
        </w:rPr>
        <w:tab/>
      </w:r>
      <w:r w:rsidRPr="00300BFB">
        <w:rPr>
          <w:rFonts w:ascii="Times New Roman" w:hAnsi="Times New Roman" w:cs="Times New Roman"/>
          <w:b/>
          <w:sz w:val="24"/>
          <w:szCs w:val="24"/>
        </w:rPr>
        <w:tab/>
      </w:r>
    </w:p>
    <w:p w:rsidR="00300BFB" w:rsidRPr="00300BFB" w:rsidRDefault="00300BFB" w:rsidP="00300BFB">
      <w:pPr>
        <w:jc w:val="center"/>
        <w:rPr>
          <w:sz w:val="24"/>
          <w:szCs w:val="24"/>
        </w:rPr>
      </w:pPr>
    </w:p>
    <w:p w:rsidR="00184159" w:rsidRPr="00300BFB" w:rsidRDefault="00184159" w:rsidP="00300BFB">
      <w:pPr>
        <w:ind w:firstLine="1418"/>
        <w:jc w:val="both"/>
        <w:rPr>
          <w:color w:val="000000"/>
          <w:sz w:val="24"/>
          <w:szCs w:val="24"/>
        </w:rPr>
      </w:pPr>
      <w:bookmarkStart w:id="1" w:name="art1"/>
      <w:bookmarkEnd w:id="1"/>
      <w:r w:rsidRPr="00300BFB">
        <w:rPr>
          <w:b/>
          <w:sz w:val="24"/>
          <w:szCs w:val="24"/>
        </w:rPr>
        <w:t>Art. 1º</w:t>
      </w:r>
      <w:r w:rsidRPr="00300BFB">
        <w:rPr>
          <w:sz w:val="24"/>
          <w:szCs w:val="24"/>
        </w:rPr>
        <w:t xml:space="preserve"> Altera a redação do §6º do artigo 68 da Lei Complementar nº 270/2017, que passa a vigorar com a seguinte redação:</w:t>
      </w:r>
    </w:p>
    <w:p w:rsidR="00184159" w:rsidRPr="00300BFB" w:rsidRDefault="00184159" w:rsidP="00300BFB">
      <w:pPr>
        <w:jc w:val="center"/>
        <w:rPr>
          <w:b/>
          <w:sz w:val="24"/>
          <w:szCs w:val="24"/>
        </w:rPr>
      </w:pPr>
    </w:p>
    <w:p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  <w:r w:rsidRPr="00300BFB">
        <w:rPr>
          <w:b/>
          <w:bCs/>
          <w:i/>
          <w:sz w:val="24"/>
          <w:szCs w:val="24"/>
        </w:rPr>
        <w:t xml:space="preserve">“Art. 68 </w:t>
      </w:r>
      <w:r w:rsidRPr="00300BFB">
        <w:rPr>
          <w:i/>
          <w:sz w:val="24"/>
          <w:szCs w:val="24"/>
        </w:rPr>
        <w:t>....</w:t>
      </w:r>
    </w:p>
    <w:p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</w:p>
    <w:p w:rsidR="00184159" w:rsidRPr="00300BFB" w:rsidRDefault="00184159" w:rsidP="00300BFB">
      <w:pPr>
        <w:ind w:firstLine="1418"/>
        <w:jc w:val="both"/>
        <w:rPr>
          <w:i/>
          <w:sz w:val="24"/>
          <w:szCs w:val="24"/>
        </w:rPr>
      </w:pPr>
      <w:r w:rsidRPr="00300BFB">
        <w:rPr>
          <w:b/>
          <w:i/>
          <w:sz w:val="24"/>
          <w:szCs w:val="24"/>
        </w:rPr>
        <w:t>§ 6º</w:t>
      </w:r>
      <w:r w:rsidRPr="00300BFB">
        <w:rPr>
          <w:i/>
          <w:sz w:val="24"/>
          <w:szCs w:val="24"/>
        </w:rPr>
        <w:t xml:space="preserve"> O menor vencimento inicial pago pela Câmara Municipal é o destinado ao pagamento de estagiário o qual não poderá ser inferior à 75% (setenta e cinco por cento) do vencimento inicial da Referência CE – 01, Classe A, do Anexo I – Quadro de Salários dos Cargos Efetivos para estagiário que está cursando ensino médio e 95% (noventa e cinco por cento) do vencimento inicial da Referência CE – 01, Classe A, do Anexo I – Quadro de Salários dos Cargos Efetivos para estagiário que está cursando ensino superior .”</w:t>
      </w:r>
    </w:p>
    <w:p w:rsidR="00184159" w:rsidRPr="00300BFB" w:rsidRDefault="00184159" w:rsidP="00300BFB">
      <w:pPr>
        <w:jc w:val="center"/>
        <w:rPr>
          <w:b/>
          <w:sz w:val="24"/>
          <w:szCs w:val="24"/>
        </w:rPr>
      </w:pPr>
    </w:p>
    <w:p w:rsidR="00184159" w:rsidRPr="00300BFB" w:rsidRDefault="00184159" w:rsidP="00300BF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00BFB">
        <w:rPr>
          <w:rStyle w:val="Forte"/>
        </w:rPr>
        <w:t>Art. 2</w:t>
      </w:r>
      <w:r w:rsidR="0016722B">
        <w:rPr>
          <w:rStyle w:val="Forte"/>
        </w:rPr>
        <w:t>º</w:t>
      </w:r>
      <w:r w:rsidRPr="00300BFB">
        <w:t xml:space="preserve"> Altera o Anexo IV da Lei Complementar nº 270/2017, que passa a vigorar com a seguinte redação:</w:t>
      </w:r>
    </w:p>
    <w:p w:rsidR="00184159" w:rsidRPr="00300BFB" w:rsidRDefault="00184159" w:rsidP="00300BFB">
      <w:pPr>
        <w:jc w:val="center"/>
        <w:rPr>
          <w:b/>
          <w:sz w:val="24"/>
          <w:szCs w:val="24"/>
        </w:rPr>
      </w:pPr>
    </w:p>
    <w:p w:rsidR="00184159" w:rsidRPr="00300BFB" w:rsidRDefault="00184159" w:rsidP="00300BFB">
      <w:pPr>
        <w:jc w:val="center"/>
        <w:rPr>
          <w:b/>
          <w:i/>
          <w:sz w:val="24"/>
          <w:szCs w:val="24"/>
        </w:rPr>
      </w:pPr>
      <w:r w:rsidRPr="00300BFB">
        <w:rPr>
          <w:b/>
          <w:i/>
          <w:sz w:val="24"/>
          <w:szCs w:val="24"/>
        </w:rPr>
        <w:t>ANEXO IV</w:t>
      </w:r>
    </w:p>
    <w:p w:rsidR="00184159" w:rsidRDefault="00184159" w:rsidP="00300BFB">
      <w:pPr>
        <w:jc w:val="center"/>
        <w:rPr>
          <w:b/>
          <w:i/>
          <w:sz w:val="24"/>
          <w:szCs w:val="24"/>
        </w:rPr>
      </w:pPr>
      <w:r w:rsidRPr="00300BFB">
        <w:rPr>
          <w:b/>
          <w:i/>
          <w:sz w:val="24"/>
          <w:szCs w:val="24"/>
        </w:rPr>
        <w:t>QUADRO DEMONSTRATIVO FUNÇÕES GRATIFICADAS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4678"/>
      </w:tblGrid>
      <w:tr w:rsidR="00184159" w:rsidRPr="00300BFB" w:rsidTr="00300BF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00BFB">
              <w:rPr>
                <w:b/>
                <w:i/>
                <w:iCs/>
                <w:sz w:val="22"/>
                <w:szCs w:val="22"/>
              </w:rPr>
              <w:t>Padrão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00BFB">
              <w:rPr>
                <w:b/>
                <w:i/>
                <w:iCs/>
                <w:sz w:val="22"/>
                <w:szCs w:val="22"/>
              </w:rPr>
              <w:t>Valor (R$)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00BFB">
              <w:rPr>
                <w:b/>
                <w:i/>
                <w:iCs/>
                <w:sz w:val="22"/>
                <w:szCs w:val="22"/>
              </w:rPr>
              <w:t>Vagas</w:t>
            </w:r>
          </w:p>
          <w:p w:rsidR="00184159" w:rsidRPr="00300BFB" w:rsidRDefault="00184159" w:rsidP="00300BF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84159" w:rsidRPr="00300BFB" w:rsidTr="00300BF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center"/>
              <w:rPr>
                <w:bCs/>
                <w:i/>
                <w:sz w:val="22"/>
                <w:szCs w:val="22"/>
              </w:rPr>
            </w:pPr>
            <w:r w:rsidRPr="00300BFB">
              <w:rPr>
                <w:bCs/>
                <w:i/>
                <w:sz w:val="22"/>
                <w:szCs w:val="22"/>
              </w:rPr>
              <w:t>FG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both"/>
              <w:rPr>
                <w:bCs/>
                <w:i/>
                <w:sz w:val="22"/>
                <w:szCs w:val="22"/>
              </w:rPr>
            </w:pPr>
            <w:r w:rsidRPr="00300BFB">
              <w:rPr>
                <w:bCs/>
                <w:i/>
                <w:sz w:val="22"/>
                <w:szCs w:val="22"/>
              </w:rPr>
              <w:t>Até 40% S</w:t>
            </w:r>
            <w:r w:rsidRPr="00300BFB">
              <w:rPr>
                <w:i/>
                <w:iCs/>
                <w:sz w:val="22"/>
                <w:szCs w:val="22"/>
                <w:lang w:val="pt-PT"/>
              </w:rPr>
              <w:t>obre a soma do vencimento inicial com o valor decorrente da progressão por nível.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59" w:rsidRPr="00300BFB" w:rsidRDefault="00184159" w:rsidP="00300BFB">
            <w:pPr>
              <w:jc w:val="center"/>
              <w:rPr>
                <w:bCs/>
                <w:i/>
                <w:sz w:val="22"/>
                <w:szCs w:val="22"/>
              </w:rPr>
            </w:pPr>
            <w:r w:rsidRPr="00300BFB">
              <w:rPr>
                <w:bCs/>
                <w:i/>
                <w:sz w:val="22"/>
                <w:szCs w:val="22"/>
              </w:rPr>
              <w:t>Será proporcional de até 50% (cinquenta por cento) do total de servidores lotados no quadro efetivo da Câmara Municipal.</w:t>
            </w:r>
          </w:p>
        </w:tc>
      </w:tr>
    </w:tbl>
    <w:p w:rsidR="00184159" w:rsidRPr="00300BFB" w:rsidRDefault="00184159" w:rsidP="00300BFB">
      <w:pPr>
        <w:ind w:firstLine="708"/>
        <w:jc w:val="both"/>
        <w:rPr>
          <w:sz w:val="24"/>
          <w:szCs w:val="24"/>
        </w:rPr>
      </w:pPr>
    </w:p>
    <w:p w:rsidR="00184159" w:rsidRPr="00300BFB" w:rsidRDefault="00184159" w:rsidP="00300BFB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00BFB">
        <w:rPr>
          <w:b/>
          <w:sz w:val="24"/>
          <w:szCs w:val="24"/>
        </w:rPr>
        <w:t>Art. 3º</w:t>
      </w:r>
      <w:r w:rsidRPr="00300BFB">
        <w:rPr>
          <w:sz w:val="24"/>
          <w:szCs w:val="24"/>
        </w:rPr>
        <w:t xml:space="preserve"> Esta Lei Complementar entra em vigor na data de sua publicação. </w:t>
      </w:r>
    </w:p>
    <w:p w:rsidR="00184159" w:rsidRPr="00300BFB" w:rsidRDefault="00184159" w:rsidP="00300BFB">
      <w:pPr>
        <w:ind w:left="1418"/>
        <w:jc w:val="both"/>
        <w:rPr>
          <w:b/>
          <w:sz w:val="24"/>
          <w:szCs w:val="24"/>
        </w:rPr>
      </w:pPr>
    </w:p>
    <w:p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  <w:r w:rsidRPr="00300BFB">
        <w:rPr>
          <w:bCs/>
          <w:sz w:val="24"/>
          <w:szCs w:val="24"/>
        </w:rPr>
        <w:t>Palácio da Cidadania, Gabinete do Prefeito Municipal de Sorriso, Estado de Mato Grosso, em 26 de Abril de 2018.</w:t>
      </w:r>
    </w:p>
    <w:p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0BFB" w:rsidRPr="00300BFB" w:rsidRDefault="00300BFB" w:rsidP="00300BFB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300BFB" w:rsidRPr="00300BFB" w:rsidRDefault="00300BFB" w:rsidP="00300BFB">
      <w:pPr>
        <w:tabs>
          <w:tab w:val="left" w:pos="1418"/>
        </w:tabs>
        <w:jc w:val="both"/>
        <w:rPr>
          <w:b/>
          <w:sz w:val="24"/>
          <w:szCs w:val="24"/>
        </w:rPr>
      </w:pPr>
      <w:r w:rsidRPr="00300BFB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300BFB" w:rsidRPr="00300BFB" w:rsidRDefault="00300BFB" w:rsidP="00300BFB">
      <w:pPr>
        <w:tabs>
          <w:tab w:val="left" w:pos="1418"/>
        </w:tabs>
        <w:jc w:val="both"/>
        <w:rPr>
          <w:sz w:val="24"/>
          <w:szCs w:val="24"/>
        </w:rPr>
      </w:pPr>
      <w:r w:rsidRPr="00300BFB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300BFB" w:rsidRPr="00300BFB" w:rsidRDefault="00300BFB" w:rsidP="00300BFB">
      <w:pPr>
        <w:jc w:val="both"/>
        <w:rPr>
          <w:b/>
          <w:bCs/>
          <w:sz w:val="24"/>
          <w:szCs w:val="24"/>
        </w:rPr>
      </w:pPr>
      <w:r w:rsidRPr="00300BFB">
        <w:rPr>
          <w:b/>
          <w:bCs/>
          <w:sz w:val="24"/>
          <w:szCs w:val="24"/>
        </w:rPr>
        <w:t>REGISTRE-SE. PUBLIQUE-SE. CUMPRA-SE.</w:t>
      </w:r>
    </w:p>
    <w:p w:rsidR="00300BFB" w:rsidRPr="00300BFB" w:rsidRDefault="00300BFB" w:rsidP="00300BFB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BFB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00BFB" w:rsidRPr="00300BFB" w:rsidRDefault="00300BFB" w:rsidP="00300BFB">
      <w:pPr>
        <w:rPr>
          <w:sz w:val="24"/>
          <w:szCs w:val="24"/>
        </w:rPr>
      </w:pPr>
    </w:p>
    <w:p w:rsidR="00300BFB" w:rsidRPr="00300BFB" w:rsidRDefault="00300BFB" w:rsidP="00300BFB">
      <w:pPr>
        <w:rPr>
          <w:sz w:val="24"/>
          <w:szCs w:val="24"/>
        </w:rPr>
      </w:pPr>
    </w:p>
    <w:p w:rsidR="00300BFB" w:rsidRPr="00300BFB" w:rsidRDefault="00300BFB" w:rsidP="00300BFB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 xml:space="preserve">        ESTEVAM HUNGARO CALVO FILHO</w:t>
      </w:r>
    </w:p>
    <w:p w:rsidR="00300BFB" w:rsidRPr="00300BFB" w:rsidRDefault="00300BFB" w:rsidP="00300BFB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B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00BFB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300BFB" w:rsidRPr="00300BFB" w:rsidRDefault="00300BFB" w:rsidP="00300BFB">
      <w:pPr>
        <w:ind w:right="-1" w:firstLine="1418"/>
        <w:jc w:val="both"/>
        <w:rPr>
          <w:sz w:val="24"/>
          <w:szCs w:val="24"/>
        </w:rPr>
      </w:pPr>
    </w:p>
    <w:sectPr w:rsidR="00300BFB" w:rsidRPr="00300BFB" w:rsidSect="000D278B">
      <w:headerReference w:type="default" r:id="rId6"/>
      <w:pgSz w:w="11907" w:h="16840" w:code="9"/>
      <w:pgMar w:top="2410" w:right="850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7D" w:rsidRDefault="00924B31">
      <w:r>
        <w:separator/>
      </w:r>
    </w:p>
  </w:endnote>
  <w:endnote w:type="continuationSeparator" w:id="0">
    <w:p w:rsidR="0038587D" w:rsidRDefault="009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7D" w:rsidRDefault="00924B31">
      <w:r>
        <w:separator/>
      </w:r>
    </w:p>
  </w:footnote>
  <w:footnote w:type="continuationSeparator" w:id="0">
    <w:p w:rsidR="0038587D" w:rsidRDefault="0092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38B" w:rsidRDefault="00452C08">
    <w:pPr>
      <w:jc w:val="center"/>
      <w:rPr>
        <w:b/>
        <w:sz w:val="28"/>
      </w:rPr>
    </w:pPr>
  </w:p>
  <w:p w:rsidR="00DB638B" w:rsidRDefault="00452C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59"/>
    <w:rsid w:val="0016722B"/>
    <w:rsid w:val="00184159"/>
    <w:rsid w:val="002B3E04"/>
    <w:rsid w:val="00300BFB"/>
    <w:rsid w:val="0038587D"/>
    <w:rsid w:val="00452C08"/>
    <w:rsid w:val="00622F05"/>
    <w:rsid w:val="00637E4F"/>
    <w:rsid w:val="00783BC3"/>
    <w:rsid w:val="00924B31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2E91-E992-4C62-A3AE-B0CB8FA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00BFB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8415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841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84159"/>
    <w:pPr>
      <w:ind w:firstLine="2268"/>
      <w:jc w:val="both"/>
    </w:pPr>
    <w:rPr>
      <w:rFonts w:ascii="Arial" w:hAnsi="Arial" w:cs="Arial"/>
      <w:bCs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4159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415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84159"/>
    <w:rPr>
      <w:b/>
      <w:bCs/>
    </w:rPr>
  </w:style>
  <w:style w:type="character" w:customStyle="1" w:styleId="Ttulo2Char">
    <w:name w:val="Título 2 Char"/>
    <w:basedOn w:val="Fontepargpadro"/>
    <w:link w:val="Ttulo2"/>
    <w:rsid w:val="00300BFB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2018-05-04T14:51:00Z</dcterms:created>
  <dcterms:modified xsi:type="dcterms:W3CDTF">2018-05-04T14:51:00Z</dcterms:modified>
</cp:coreProperties>
</file>