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12" w:rsidRPr="00E61E93" w:rsidRDefault="00773E26" w:rsidP="00E61E93">
      <w:pPr>
        <w:shd w:val="clear" w:color="auto" w:fill="FFFFFF" w:themeFill="background1"/>
        <w:spacing w:after="0" w:line="240" w:lineRule="auto"/>
        <w:ind w:left="255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Complementar nº</w:t>
      </w:r>
      <w:r w:rsidR="00105A0C"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61E93"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09/2018</w:t>
      </w:r>
    </w:p>
    <w:p w:rsidR="0035010B" w:rsidRPr="00E61E93" w:rsidRDefault="0035010B" w:rsidP="00E61E93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C05418" w:rsidRPr="00E61E93" w:rsidRDefault="00C05418" w:rsidP="00E61E93">
      <w:pPr>
        <w:shd w:val="clear" w:color="auto" w:fill="FFFFFF" w:themeFill="background1"/>
        <w:spacing w:after="0" w:line="240" w:lineRule="auto"/>
        <w:ind w:left="2552"/>
        <w:jc w:val="both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61E93">
        <w:rPr>
          <w:rFonts w:ascii="Times New Roman" w:hAnsi="Times New Roman" w:cs="Times New Roman"/>
          <w:b/>
          <w:bCs/>
          <w:sz w:val="24"/>
          <w:szCs w:val="24"/>
        </w:rPr>
        <w:t xml:space="preserve">Substitutivo ao Projeto de Lei nº </w:t>
      </w: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04/2018.</w:t>
      </w:r>
    </w:p>
    <w:p w:rsidR="00C05418" w:rsidRPr="00E61E93" w:rsidRDefault="00C05418" w:rsidP="00E61E93">
      <w:pPr>
        <w:shd w:val="clear" w:color="auto" w:fill="FFFFFF" w:themeFill="background1"/>
        <w:spacing w:after="0" w:line="240" w:lineRule="auto"/>
        <w:ind w:left="3402"/>
        <w:jc w:val="both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957335" w:rsidRPr="00E61E93" w:rsidRDefault="00773E26" w:rsidP="00E61E93">
      <w:pPr>
        <w:shd w:val="clear" w:color="auto" w:fill="FFFFFF" w:themeFill="background1"/>
        <w:spacing w:after="0" w:line="240" w:lineRule="auto"/>
        <w:ind w:firstLine="2552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>Data:</w:t>
      </w:r>
      <w:r w:rsid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 de junho de 2018.</w:t>
      </w:r>
    </w:p>
    <w:p w:rsidR="0035010B" w:rsidRPr="00E61E93" w:rsidRDefault="0035010B" w:rsidP="00E61E93">
      <w:pPr>
        <w:shd w:val="clear" w:color="auto" w:fill="FFFFFF" w:themeFill="background1"/>
        <w:spacing w:after="0" w:line="240" w:lineRule="auto"/>
        <w:ind w:left="3402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</w:p>
    <w:p w:rsidR="00A65612" w:rsidRPr="00E61E93" w:rsidRDefault="00773E26" w:rsidP="00E61E93">
      <w:pPr>
        <w:shd w:val="clear" w:color="auto" w:fill="FFFFFF" w:themeFill="background1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Autoriza e regulamenta a realização de serviços de roçada e limpeza em</w:t>
      </w:r>
      <w:r w:rsidR="00C40638" w:rsidRPr="00E61E9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r w:rsidRPr="00E61E9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imóveis urbanos pela Administração Pública</w:t>
      </w:r>
      <w:r w:rsidR="00053610" w:rsidRPr="00E61E9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, </w:t>
      </w:r>
      <w:r w:rsidRPr="00E61E9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institui e disciplina a cobrança, e dá outras providências</w:t>
      </w:r>
      <w:r w:rsidR="00A65612" w:rsidRPr="00E61E9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.</w:t>
      </w:r>
    </w:p>
    <w:p w:rsidR="000A511F" w:rsidRPr="00E61E93" w:rsidRDefault="000A511F" w:rsidP="00E61E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7335" w:rsidRPr="00E61E93" w:rsidRDefault="00957335" w:rsidP="00E61E93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E61E93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encaminha para deliberação da Câmara Municipal de Vereadores o seguinte Projeto de Lei Complementar:</w:t>
      </w:r>
    </w:p>
    <w:p w:rsidR="00957335" w:rsidRPr="00E61E93" w:rsidRDefault="00957335" w:rsidP="00E61E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65612" w:rsidRPr="00E61E93" w:rsidRDefault="006D6BDE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 I</w:t>
      </w: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A65612"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DAS DISPOSIÇÕES PRELIMINARES</w:t>
      </w:r>
      <w:r w:rsidR="00A65612"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br/>
      </w:r>
    </w:p>
    <w:p w:rsidR="00BD2524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0" w:name="artigo_1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1º</w:t>
      </w:r>
      <w:bookmarkEnd w:id="0"/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 Os proprietários ou possuidores a qualquer título de imóveis </w:t>
      </w:r>
      <w:r w:rsidR="00FD3FE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</w:t>
      </w:r>
      <w:r w:rsidR="00CB085A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m</w:t>
      </w:r>
      <w:r w:rsidR="00FD3FE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perímetro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urbano, edificados ou não, lindeiros a vias ou logradouros públicos, beneficiados ou não com meio-fio e/ou pavimentação asfáltica, são obrigados a mantê-los limpos, capinados e drenados, respondendo, em qualquer situação, por sua utilização como depósito de resíduos de qualquer natureza. </w:t>
      </w:r>
    </w:p>
    <w:p w:rsidR="00BD2524" w:rsidRPr="00E61E93" w:rsidRDefault="00BD2524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4F54AA" w:rsidRPr="00E61E93" w:rsidRDefault="00B17EFD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1º</w:t>
      </w:r>
      <w:r w:rsidR="004F54AA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r w:rsidR="0007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limpeza e manutenção do passeio público em frente aos imóveis</w:t>
      </w:r>
      <w:r w:rsidR="001507C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edificados ou não,</w:t>
      </w:r>
      <w:r w:rsidR="0007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é de responsabilidade dos proprietários ou possuidores do imóvel.</w:t>
      </w:r>
    </w:p>
    <w:p w:rsidR="00073A9E" w:rsidRPr="00E61E93" w:rsidRDefault="00073A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FD3FE2" w:rsidRPr="00E61E93" w:rsidRDefault="004F54AA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2º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Na execução do serviço de roçada por meios mecânicos de terrenos não edificados é </w:t>
      </w:r>
      <w:r w:rsidR="00371E2A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indicado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 uso de tela de proteção, instalada na testada do imóvel. </w:t>
      </w:r>
    </w:p>
    <w:p w:rsidR="00371E2A" w:rsidRPr="00E61E93" w:rsidRDefault="00371E2A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371E2A" w:rsidRPr="00E61E93" w:rsidRDefault="004F54AA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3</w:t>
      </w:r>
      <w:r w:rsidR="00A65612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º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As telas de proteção indicadas no parágrafo anterior deverão ter medidas mínimas de 1,50m (um metro e meio) de altura x 3m (três metros) de comprimento. </w:t>
      </w:r>
    </w:p>
    <w:p w:rsidR="00371E2A" w:rsidRPr="00E61E93" w:rsidRDefault="00371E2A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2524" w:rsidRPr="00E61E93" w:rsidRDefault="004F54AA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4</w:t>
      </w:r>
      <w:r w:rsidR="00371E2A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º</w:t>
      </w:r>
      <w:r w:rsidR="00371E2A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Os danos eventualmente causados aos imóveis vizinhos, decorrentes da execução de roçada por meios mecânicos ou qualquer outra forma de intervenção,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são de responsabilidade do executor dos serviços e do</w:t>
      </w:r>
      <w:r w:rsidR="00371E2A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proprietário ou possuid</w:t>
      </w:r>
      <w:bookmarkStart w:id="1" w:name="artigo_2"/>
      <w:r w:rsidR="00BD2524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or do imóvel objeto da limpeza.</w:t>
      </w:r>
    </w:p>
    <w:p w:rsidR="007B4658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2º</w:t>
      </w:r>
      <w:bookmarkEnd w:id="1"/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 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Quando os imóveis a que se refere o artigo 1º desta Lei Complementar se </w:t>
      </w:r>
      <w:r w:rsidR="0070685A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encontra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 em mau estado de conservação, a Administração Municipal notificará o proprietário ou possuidor para a execução dos serviços que se fizerem necessários, no prazo máximo de 15 (quinze) dias.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B4658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1º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033F6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Decorridos </w:t>
      </w:r>
      <w:r w:rsidR="005A5F4B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15 (quinze) dias da notificação, caso o proprietário ou possuidor do imóvel não tenha executado os serviços necessários e comunicado sua efetivação ao setor competente da Municipalidade, a notificação será convertida em auto de infração, com a imposição da multa prevista.</w:t>
      </w:r>
    </w:p>
    <w:p w:rsidR="00CA0722" w:rsidRPr="00E61E93" w:rsidRDefault="00CA072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FD3FE2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2º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210EBC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Após</w:t>
      </w:r>
      <w:r w:rsidR="00033F6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decorridos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15 (quinze) dias da </w:t>
      </w:r>
      <w:r w:rsidR="00450E4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emissão do Auto de Infração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</w:t>
      </w:r>
      <w:r w:rsidR="00450E4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não havendo a efetivação da limpeza pel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proprietário ou possuidor do imóvel, o Município </w:t>
      </w:r>
      <w:r w:rsidR="00033F6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poderá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executar os serviços de limpeza e/ou roçada, respeitada a ordem de programação dos serviços, cobrando do infrator as taxas devidas, conforme os artigos 5º e 6º desta Lei Complementar, além do pagamento da multa estabelecida, sem direito a</w:t>
      </w:r>
      <w:r w:rsidR="00AC4AB4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desconto previsto no artigo 18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0A511F" w:rsidRPr="00E61E93" w:rsidRDefault="000A511F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B4658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2" w:name="artigo_3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3º</w:t>
      </w:r>
      <w:bookmarkEnd w:id="2"/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Caracterizam-se como imóveis em mau estado de conservação aqueles que:</w:t>
      </w:r>
    </w:p>
    <w:p w:rsidR="007B4658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 </w:t>
      </w:r>
      <w:r w:rsidR="00E32638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contenham em seu imóvel mais de 50% (cinquenta) por cento da área,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ervas daninhas, matos, inço ou conjunto de plantas nocivas ao meio urbano</w:t>
      </w:r>
      <w:r w:rsidR="00FD3FE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em altura igual ou superior a 60 (sess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enta) centímetros;</w:t>
      </w:r>
    </w:p>
    <w:p w:rsidR="00377FCB" w:rsidRPr="00E61E93" w:rsidRDefault="00377FCB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B4658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II -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acumulem resíduos sólidos da classe II B - inertes, segundo a NBR 10004/2004 da Associação Brasileira de Normas Técnicas - ABNT, sem autorização específica;</w:t>
      </w:r>
    </w:p>
    <w:p w:rsidR="007B4658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III -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acumulem resíduos sólidos da classe II A - não inertes, segundo a NBR 10004/2004 da ABNT;</w:t>
      </w:r>
    </w:p>
    <w:p w:rsidR="00377FCB" w:rsidRPr="00E61E93" w:rsidRDefault="00377FCB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DB3995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IV </w:t>
      </w:r>
      <w:r w:rsidR="006E11CC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="00DB3995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acumulem</w:t>
      </w:r>
      <w:r w:rsidR="006E11CC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resíduos </w:t>
      </w:r>
      <w:r w:rsidR="00DB3995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sólidos </w:t>
      </w:r>
      <w:r w:rsidR="006E11CC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 classe I - perigosos, s</w:t>
      </w:r>
      <w:r w:rsidR="00DB3995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egundo a NBR 10004/2004 da ABNT ou </w:t>
      </w:r>
      <w:r w:rsidR="00642807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quaisquer formas efluentes contaminados ou contaminantes</w:t>
      </w:r>
      <w:r w:rsidR="00DB3995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; </w:t>
      </w:r>
    </w:p>
    <w:p w:rsidR="00DB3995" w:rsidRPr="00E61E93" w:rsidRDefault="00DB3995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DB3995" w:rsidRPr="00E61E93" w:rsidRDefault="00DB3995" w:rsidP="00E61E93">
      <w:pPr>
        <w:pStyle w:val="PargrafodaLista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>São resíduos perigosos aqueles</w:t>
      </w:r>
      <w:r w:rsidR="00A82549" w:rsidRP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cujas características físico-químicas ou infectocontagiosas apresentem</w:t>
      </w:r>
      <w:r w:rsidR="00642807" w:rsidRP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risco à saúde pública ou ao</w:t>
      </w:r>
      <w:r w:rsidRP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 ambiente</w:t>
      </w:r>
      <w:r w:rsidR="00642807" w:rsidRP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4658" w:rsidRPr="00E61E93" w:rsidRDefault="007B4658" w:rsidP="00E61E93">
      <w:pPr>
        <w:pStyle w:val="PargrafodaLista"/>
        <w:shd w:val="clear" w:color="auto" w:fill="FFFFFF" w:themeFill="background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3FE2" w:rsidRPr="00E61E93" w:rsidRDefault="006E11CC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1</w:t>
      </w:r>
      <w:r w:rsidR="00A65612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º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Os proprietários dos imóveis cultivados deverão mantê-los limpos, livres de ervas daninhas, matos, inço ou conjunto de plantas nocivas ao meio urbano, em todo o lote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0808B4" w:rsidRPr="00E61E93" w:rsidRDefault="000808B4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FD3FE2" w:rsidRPr="00E61E93" w:rsidRDefault="006E11CC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2</w:t>
      </w:r>
      <w:r w:rsidR="00A65612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º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Os casos caracterizados como crime ambiental serão penalizados de acordo com a Lei Federal nº 9.605/1998 e Decreto Federal nº 6.514/2008. </w:t>
      </w:r>
    </w:p>
    <w:p w:rsidR="00642807" w:rsidRPr="00E61E93" w:rsidRDefault="00642807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807" w:rsidRPr="00E61E93" w:rsidRDefault="00642807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 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II</w:t>
      </w:r>
    </w:p>
    <w:p w:rsidR="00A65612" w:rsidRPr="00E61E93" w:rsidRDefault="00A65612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DAS TAXAS DE ROÇADA E DE LIMPEZA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br/>
      </w:r>
    </w:p>
    <w:p w:rsidR="00A65612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igo_4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4º</w:t>
      </w:r>
      <w:bookmarkEnd w:id="3"/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 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Pelos serviços realizados na forma desta Lei Complementar, serão devidas a Taxa de Roçada e a Taxa de Limpeza, que integram o elenco de Taxas de Serviços Diversos previstas pela legislação complementar que dispõe sobre o Sistema Tributário Municipal de </w:t>
      </w:r>
      <w:r w:rsidR="007B49A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Sorriso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6F46DF" w:rsidRPr="00E61E93" w:rsidRDefault="006F46DF" w:rsidP="00E61E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BDE" w:rsidRPr="00E61E93" w:rsidRDefault="00A65612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 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III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br/>
        <w:t>DA BASE DE CÁLCULO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bookmarkStart w:id="4" w:name="artigo_5"/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5º</w:t>
      </w:r>
      <w:bookmarkEnd w:id="4"/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 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Taxa de Roçada </w:t>
      </w:r>
      <w:r w:rsidR="007B49A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executada com uso de equipamentos manuais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será cobrada com base no custo do serviço, ao valor de</w:t>
      </w:r>
      <w:r w:rsidR="007B49A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1,5 centésimos de VRF – Valor de Referência Fiscal do Município de Sorriso por metro quadrado.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</w:pPr>
      <w:bookmarkStart w:id="5" w:name="artigo_6"/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6º</w:t>
      </w:r>
      <w:bookmarkEnd w:id="5"/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 A Taxa de Limpeza </w:t>
      </w:r>
      <w:r w:rsidR="007B49A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com utilização de veículos tratores ou similares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será cobrada com base no custo do serviço, tendo por referência o custo da hora/máquina, no valor de </w:t>
      </w:r>
      <w:r w:rsidR="007B49A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3 VRFs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somado ao custo da carga de caminhão,</w:t>
      </w:r>
      <w:r w:rsidR="00172089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no valor de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7B49A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3 VRFs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por viagem</w:t>
      </w:r>
      <w:r w:rsidR="007B49A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450E4E" w:rsidRPr="00E61E93" w:rsidRDefault="00450E4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8C23F8" w:rsidRPr="00E61E93" w:rsidRDefault="00A65612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 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IV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br/>
        <w:t>DO SUJEITO PASSIVO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br/>
      </w:r>
    </w:p>
    <w:p w:rsidR="00A65612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6" w:name="artigo_7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7º</w:t>
      </w:r>
      <w:bookmarkEnd w:id="6"/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 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sujeito passivo, para efeitos de lançamento dos tributos e das sanções previstos nesta Lei Complementar, será a pessoa constante no cadastro imobiliário municipal como proprietário, titular do domínio ou possuidor a qualquer título do imóvel em que for realizado o serviço pela Administração Pública. </w:t>
      </w:r>
    </w:p>
    <w:p w:rsidR="007B49A8" w:rsidRPr="00E61E93" w:rsidRDefault="007B49A8" w:rsidP="00E61E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612" w:rsidRPr="00E61E93" w:rsidRDefault="00A65612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 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V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br/>
        <w:t>DO LANÇAMENTO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br/>
      </w:r>
    </w:p>
    <w:p w:rsidR="006D6BDE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7" w:name="artigo_8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</w:t>
      </w:r>
      <w:bookmarkEnd w:id="7"/>
      <w:r w:rsidRPr="00E61E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procedimento de lançamento e cobrança administrativa do valor devido pelo sujeito passivo será de competência da Secretaria Municipal de Fazenda, observando-se as disposições tributárias pertinentes.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8" w:name="artigo_9"/>
    </w:p>
    <w:p w:rsidR="00172089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9º</w:t>
      </w:r>
      <w:bookmarkEnd w:id="8"/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A Secretaria Municipal de Fazenda procederá</w:t>
      </w:r>
      <w:r w:rsidR="00172089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</w:t>
      </w:r>
      <w:r w:rsidR="007B49A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lançamento, encaminhando ao sujeito passivo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documento de arrecadação para pagamento do débito apurado. </w:t>
      </w:r>
      <w:bookmarkStart w:id="9" w:name="artigo_11"/>
    </w:p>
    <w:p w:rsidR="00172089" w:rsidRPr="00E61E93" w:rsidRDefault="0017208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F00153" w:rsidRPr="00E61E93" w:rsidRDefault="0017208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</w:t>
      </w:r>
      <w:bookmarkEnd w:id="9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0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 O valor da Taxa de Roçada e da Taxa de Limpeza deverá ser pago na rede de instituições financeiras e agentes arrecadadores credenciados pelo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Município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Sorriso.</w:t>
      </w:r>
    </w:p>
    <w:p w:rsidR="00F00153" w:rsidRPr="00E61E93" w:rsidRDefault="00F0015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46DF" w:rsidRPr="00E61E93" w:rsidRDefault="0017208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Parágrafo Único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 não-pagamento da Taxa de Roçada e da Taxa de Limpeza no vencimento fixado no documento de arrecadação implicará em atualização e correção do valor lançado até a data do efetivo pagamento, na forma prevista pela legislação municipal para os tributos municipais, aplicando-se, também, a mesma legislação para o procedimento de cobrança administrativa ou judicial.</w:t>
      </w: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Capítulo 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VI</w:t>
      </w:r>
    </w:p>
    <w:p w:rsidR="00A65612" w:rsidRPr="00E61E93" w:rsidRDefault="00A65612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DA FISCALIZAÇÃO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br/>
      </w: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10" w:name="artigo_12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</w:t>
      </w:r>
      <w:bookmarkEnd w:id="10"/>
      <w:r w:rsidR="00A203D3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1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 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Compete ao</w:t>
      </w:r>
      <w:r w:rsidR="00426BD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426BD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ó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rgão</w:t>
      </w:r>
      <w:r w:rsidR="00426BD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responsáve</w:t>
      </w:r>
      <w:r w:rsidR="00426BD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is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pela gestão da fiscalização municipal a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fiscalização do cumprimento das obrigações impostas por esta Lei Complementar, bem como a aplicação das sanções nela previstas, conforme segue: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imóveis de até 360,00m² (trezentos e sessenta metros quadrados), 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5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VRFs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(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cinco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valores de referência fiscal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);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imóveis de 360,01m² (trezentos e sessenta metros e um centímetro quadrados) a 600,00</w:t>
      </w:r>
      <w:r w:rsidR="00450E4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m² (seiscentos metros quadrados),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6 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 (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seis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valores de referência fiscal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);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III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imóveis de 600,01m² (seiscentos metros e um centímetro quadrados) a 1.000,00m² (mil metros quadrados),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8 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 (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oito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valores de referência fiscal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);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450E4E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IV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imóveis de 1.000,01m² (mil metros e um centímetro quadrados) a 5.000,00m² (cinco mil metros quadrados), 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12 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 (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doze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valores de referência fiscal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);</w:t>
      </w:r>
    </w:p>
    <w:p w:rsidR="006D6BDE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V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imóveis de 5.000,01m² (cinco mil metros e um centímetro quadrados) a 10.000,00m² (dez mil metros quadrados), 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20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VRFs (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vinte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valores de referência fiscal</w:t>
      </w:r>
      <w:r w:rsidR="0076296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);</w:t>
      </w: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VI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imóveis de 10.000,01m² (dez mil metros e um centímetro quadrados) a 20.000,00m² (vinte mil metros quadrados), </w:t>
      </w:r>
      <w:r w:rsidR="002F1FA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30 </w:t>
      </w:r>
      <w:r w:rsidR="002F1FA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 (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trinta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valores de referência fiscal</w:t>
      </w:r>
      <w:r w:rsidR="002F1FA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);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D6BDE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VII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imóveis de 20.000,01m² (vinte mil metros e um centímetro quadrados) a 30.000,00m² (trinta mil metros quadrados), </w:t>
      </w:r>
      <w:r w:rsidR="004F3A9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40 </w:t>
      </w:r>
      <w:r w:rsidR="002F1FA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 (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quarenta </w:t>
      </w:r>
      <w:r w:rsidR="001507C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valores de referência fiscal</w:t>
      </w:r>
      <w:r w:rsidR="002F1FA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);</w:t>
      </w: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VIII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763123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imóveis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30.000,01m² (trinta mil metros e um centímetro quadrados) a 40.000,00m² (quarenta mil metros quadrados), </w:t>
      </w:r>
      <w:r w:rsidR="002F1FA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50 </w:t>
      </w:r>
      <w:r w:rsidR="002F1FA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 (</w:t>
      </w:r>
      <w:r w:rsidR="001507C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cinquenta e valores de referência fiscal);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IX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imóveis a partir de 40.000,01m² (quarenta mil metros e um centímetro quadrados) a 50.000,00m² (cinquenta mil metros quadrados), </w:t>
      </w:r>
      <w:r w:rsidR="001507C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multa de 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60 </w:t>
      </w:r>
      <w:r w:rsidR="002F1FA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 (</w:t>
      </w:r>
      <w:r w:rsidR="00E32638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sessenta </w:t>
      </w:r>
      <w:r w:rsidR="001507C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valores de referência fiscal);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061BBB" w:rsidRPr="00E61E93" w:rsidRDefault="00A203D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12</w:t>
      </w:r>
      <w:r w:rsidR="002F1FA6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Na</w:t>
      </w:r>
      <w:r w:rsidR="00061BBB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 xml:space="preserve"> instauração do Processo Administrativo decorrente da</w:t>
      </w:r>
      <w:r w:rsidR="00ED71B9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emissão</w:t>
      </w:r>
      <w:r w:rsidR="00061BBB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do auto de infração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061BBB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pelo órgão comp</w:t>
      </w:r>
      <w:r w:rsidR="00763123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etente, o Processo deverá ser instruído com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:</w:t>
      </w:r>
      <w:r w:rsidR="00061BBB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</w:p>
    <w:p w:rsidR="00061BBB" w:rsidRPr="00E61E93" w:rsidRDefault="00061BBB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AC4AB4" w:rsidRPr="00E61E93" w:rsidRDefault="00061BBB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Auto de Notificação</w:t>
      </w:r>
      <w:r w:rsidR="0044352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;</w:t>
      </w:r>
    </w:p>
    <w:p w:rsidR="00AC4AB4" w:rsidRPr="00E61E93" w:rsidRDefault="00AC4AB4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061BBB" w:rsidRPr="00E61E93" w:rsidRDefault="00061BBB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II 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Relatório Técnico com registros fotográficos do imóvel;</w:t>
      </w:r>
    </w:p>
    <w:p w:rsidR="007B4658" w:rsidRPr="00E61E93" w:rsidRDefault="007B465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061BBB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I</w:t>
      </w:r>
      <w:r w:rsidR="00061BBB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II</w:t>
      </w: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r w:rsidR="00061BBB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061BBB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Auto de Infração </w:t>
      </w:r>
      <w:r w:rsidR="00ED71B9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contendo:</w:t>
      </w:r>
    </w:p>
    <w:p w:rsidR="00061BBB" w:rsidRPr="00E61E93" w:rsidRDefault="00061BBB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3F5C7A" w:rsidRPr="00E61E93" w:rsidRDefault="00E61E93" w:rsidP="00E61E93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3F5C7A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identificação do proprietário, titular do domínio útil ou possuidor a qualquer título do imóvel, conforme constante do Cadastro Imobiliário do Município;</w:t>
      </w:r>
    </w:p>
    <w:p w:rsidR="003F5C7A" w:rsidRPr="00E61E93" w:rsidRDefault="003F5C7A" w:rsidP="00E61E93">
      <w:pPr>
        <w:pStyle w:val="PargrafodaLista"/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ED71B9" w:rsidRPr="00E61E93" w:rsidRDefault="00E61E93" w:rsidP="00E61E93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data, hora e descrição clara e precisa do fa</w:t>
      </w:r>
      <w:r w:rsidR="00061BBB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to que constitui a infração;</w:t>
      </w:r>
    </w:p>
    <w:p w:rsidR="00A82549" w:rsidRPr="00E61E93" w:rsidRDefault="00A82549" w:rsidP="00E61E93">
      <w:pPr>
        <w:pStyle w:val="PargrafodaLista"/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3F5C7A" w:rsidRPr="00E61E93" w:rsidRDefault="003F5C7A" w:rsidP="00E61E93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menção a esta lei</w:t>
      </w:r>
      <w:r w:rsidR="00CD0157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complementar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com caracterização do tipo de infração cometida e sua respectiva penalidade;</w:t>
      </w:r>
    </w:p>
    <w:p w:rsidR="003F5C7A" w:rsidRPr="00E61E93" w:rsidRDefault="003F5C7A" w:rsidP="00E61E93">
      <w:pPr>
        <w:pStyle w:val="PargrafodaLista"/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ED71B9" w:rsidRPr="00E61E93" w:rsidRDefault="00E61E93" w:rsidP="00E61E93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3F5C7A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valor da multa, expresso em VRFs e em reais;</w:t>
      </w:r>
    </w:p>
    <w:p w:rsidR="003F5C7A" w:rsidRPr="00E61E93" w:rsidRDefault="003F5C7A" w:rsidP="00E61E93">
      <w:pPr>
        <w:pStyle w:val="PargrafodaLista"/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ED71B9" w:rsidRPr="00E61E93" w:rsidRDefault="00A65612" w:rsidP="00E61E93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identificação do agente fiscal respons</w:t>
      </w:r>
      <w:r w:rsidR="00061BBB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ável pela lavratura do auto;</w:t>
      </w:r>
    </w:p>
    <w:p w:rsidR="00105A0C" w:rsidRPr="00E61E93" w:rsidRDefault="00105A0C" w:rsidP="00E61E93">
      <w:pPr>
        <w:pStyle w:val="PargrafodaLista"/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CD2665" w:rsidRPr="00E61E93" w:rsidRDefault="00F6626F" w:rsidP="00E61E93">
      <w:pPr>
        <w:pStyle w:val="PargrafodaLista"/>
        <w:shd w:val="clear" w:color="auto" w:fill="FFFFFF" w:themeFill="background1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Parágrafo Único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="00A65612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Os registros das infrações serão mantidos em arquivo na Secretaria que lavrou o auto, por um período de 5 (cinco) anos. </w:t>
      </w:r>
    </w:p>
    <w:p w:rsidR="00F00153" w:rsidRPr="00E61E93" w:rsidRDefault="00F0015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igo_13"/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</w:t>
      </w:r>
      <w:bookmarkEnd w:id="11"/>
      <w:r w:rsidR="00A203D3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3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Será considerada situação agravante se o mau estado de conservação representar</w:t>
      </w:r>
      <w:r w:rsidR="00ED71B9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risco iminente à saúde pública por presença de vetores de doenças </w:t>
      </w:r>
      <w:r w:rsidR="007E574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infecciosas,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conforme atestado emitido pela autoridade sanitária competente, importando em aplicação de multa em dobro, qualquer que seja a infração.</w:t>
      </w:r>
    </w:p>
    <w:p w:rsidR="00443526" w:rsidRPr="00E61E93" w:rsidRDefault="00443526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E5746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12" w:name="artigo_14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</w:t>
      </w:r>
      <w:bookmarkEnd w:id="12"/>
      <w:r w:rsidR="00A203D3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4</w:t>
      </w:r>
      <w:r w:rsidR="007E5746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Será considerado reincidente o imóvel em que for constatada nova infração no período correspondente a 36 (trinta e seis) meses, contado a partir da emissão do último auto de infração.</w:t>
      </w:r>
    </w:p>
    <w:p w:rsidR="007E5746" w:rsidRPr="00E61E93" w:rsidRDefault="007E5746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443526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1º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 disposto no caput aplica-se caso seja o mesmo proprietário ou possuidor do imóvel objeto da autuação, na época da constatação da nova infração.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2º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 cada reincidência, o valor das multas especificadas no artigo 12 será calculado utilizando-se um fator de multiplicação de 1,5 (um inteiro e cinco décimos) calculados sobre o valor da última infração lançada.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</w:pPr>
      <w:bookmarkStart w:id="13" w:name="artigo_15"/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</w:t>
      </w:r>
      <w:bookmarkEnd w:id="13"/>
      <w:r w:rsidR="00A203D3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5</w:t>
      </w:r>
      <w:r w:rsidR="0085304F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As notificações para os fins previstos nesta Lei Complementar deverão ser feitas de forma direta, observada a seguinte ordem de preferência: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pessoalmente ao proprietário ou possuidor a qualquer título do imóvel ou seu representante, mediante assinatura, ou por meio eletrônico, através de sistema próprio da Administração, que fique comprovada a ciência da notificação;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II </w:t>
      </w:r>
      <w:r w:rsidR="00A82549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por meio de correspondência com aviso de recebimento postal </w:t>
      </w:r>
      <w:r w:rsidR="00A82549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–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AR, remetida para o endereço constante do cadastro do imóvel.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1º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As notificações poderão ser feitas de forma indireta, por meio de publicação </w:t>
      </w:r>
      <w:r w:rsidR="0085304F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na Imprensa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Oficial ou por edital afixado na sede da Prefeitura Municipal, quando esgotados todos os meios de notificação por forma direta.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4539E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2º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 proprietário ou possuidor deverá manter atualizado o cadastro do imóvel junto à Administração Municipal. </w:t>
      </w:r>
      <w:bookmarkStart w:id="14" w:name="artigo_17"/>
    </w:p>
    <w:p w:rsidR="00D234D4" w:rsidRPr="00E61E93" w:rsidRDefault="00D234D4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D234D4" w:rsidRPr="00E61E93" w:rsidRDefault="00D234D4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3º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fins de intimações, notificações, autuações e ciência dos atos e procedimentos administrativos previstos nesta Lei Complementar,</w:t>
      </w:r>
      <w:r w:rsidR="00D432C0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 proprietários ou possuidores de imóvel, poderão ser intimados notificados e autuados, por e-mail ou outro meio idôneo de comunicação, tal como, mensagem por</w:t>
      </w:r>
      <w:r w:rsidR="00D432C0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aplicativo de celular (</w:t>
      </w:r>
      <w:r w:rsidR="00E61E93" w:rsidRPr="00E61E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whats</w:t>
      </w:r>
      <w:r w:rsidRPr="00E61E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app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).</w:t>
      </w:r>
    </w:p>
    <w:p w:rsidR="002A12B2" w:rsidRPr="00E61E93" w:rsidRDefault="002A12B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4539E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</w:t>
      </w:r>
      <w:bookmarkEnd w:id="14"/>
      <w:r w:rsidR="00A82549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6</w:t>
      </w:r>
      <w:r w:rsidR="003B6DB3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Executados os serviços de roçada e/ou limpeza, previstos no artigo 2º desta Lei Complementar, o Município lançará cobrança aos contribuintes, </w:t>
      </w:r>
      <w:r w:rsidR="00D432C0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obedecendo aos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valores previstos nos artigos 5º e 6º desta Lei Complementar e os procedimentos estabelecidos em seus artigos 8º e 9º. 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4539E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§ </w:t>
      </w:r>
      <w:r w:rsidR="00B4539E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1</w:t>
      </w: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As condições para pagamento dos valores de serviços e/ou inscrição em dívida ativa respeitarão o estabelecido n</w:t>
      </w:r>
      <w:r w:rsidR="001815A0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legislação tributária do Município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F46D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§ </w:t>
      </w:r>
      <w:r w:rsidR="00B4539E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2</w:t>
      </w: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 notificação de execução dos serviços e do respectivo lançamento de débito prevista neste artigo poderá ser feito n</w:t>
      </w:r>
      <w:r w:rsidR="00FE124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as mesmas condições do artigo 15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da presente Lei.</w:t>
      </w:r>
    </w:p>
    <w:p w:rsidR="00E61E93" w:rsidRDefault="00E61E93" w:rsidP="00E61E93">
      <w:pPr>
        <w:pStyle w:val="NormalWeb"/>
        <w:spacing w:before="0" w:beforeAutospacing="0" w:after="0" w:afterAutospacing="0"/>
        <w:jc w:val="center"/>
        <w:rPr>
          <w:b/>
        </w:rPr>
      </w:pPr>
    </w:p>
    <w:p w:rsidR="00443526" w:rsidRPr="00E61E93" w:rsidRDefault="00A13757" w:rsidP="00E61E93">
      <w:pPr>
        <w:pStyle w:val="NormalWeb"/>
        <w:spacing w:before="0" w:beforeAutospacing="0" w:after="0" w:afterAutospacing="0"/>
        <w:jc w:val="center"/>
        <w:rPr>
          <w:b/>
        </w:rPr>
      </w:pPr>
      <w:r w:rsidRPr="00E61E93">
        <w:rPr>
          <w:b/>
        </w:rPr>
        <w:t>Capítulo VII</w:t>
      </w:r>
    </w:p>
    <w:p w:rsidR="00A203D3" w:rsidRPr="00E61E93" w:rsidRDefault="00A203D3" w:rsidP="00E61E93">
      <w:pPr>
        <w:pStyle w:val="NormalWeb"/>
        <w:spacing w:before="0" w:beforeAutospacing="0" w:after="0" w:afterAutospacing="0"/>
        <w:jc w:val="center"/>
        <w:rPr>
          <w:b/>
        </w:rPr>
      </w:pPr>
      <w:r w:rsidRPr="00E61E93">
        <w:rPr>
          <w:b/>
        </w:rPr>
        <w:t>DA DEFESA</w:t>
      </w:r>
    </w:p>
    <w:p w:rsidR="00B4539E" w:rsidRPr="00E61E93" w:rsidRDefault="00B4539E" w:rsidP="00E61E93">
      <w:pPr>
        <w:pStyle w:val="NormalWeb"/>
        <w:spacing w:before="0" w:beforeAutospacing="0" w:after="0" w:afterAutospacing="0"/>
        <w:jc w:val="center"/>
      </w:pPr>
    </w:p>
    <w:p w:rsidR="001815A0" w:rsidRPr="00E61E93" w:rsidRDefault="00A203D3" w:rsidP="00E61E93">
      <w:pPr>
        <w:pStyle w:val="NormalWeb"/>
        <w:spacing w:before="0" w:beforeAutospacing="0" w:after="0" w:afterAutospacing="0"/>
        <w:ind w:firstLine="1418"/>
        <w:jc w:val="both"/>
      </w:pPr>
      <w:bookmarkStart w:id="15" w:name="artigo_10"/>
      <w:r w:rsidRPr="00E61E93">
        <w:rPr>
          <w:b/>
          <w:bCs/>
          <w:shd w:val="clear" w:color="auto" w:fill="FFFFFF" w:themeFill="background1"/>
        </w:rPr>
        <w:t>Art. 1</w:t>
      </w:r>
      <w:bookmarkEnd w:id="15"/>
      <w:r w:rsidR="00A82549" w:rsidRPr="00E61E93">
        <w:rPr>
          <w:b/>
          <w:bCs/>
          <w:shd w:val="clear" w:color="auto" w:fill="FFFFFF" w:themeFill="background1"/>
        </w:rPr>
        <w:t>7</w:t>
      </w:r>
      <w:r w:rsidRPr="00E61E93">
        <w:rPr>
          <w:shd w:val="clear" w:color="auto" w:fill="FFFFFF"/>
        </w:rPr>
        <w:t xml:space="preserve"> </w:t>
      </w:r>
      <w:r w:rsidRPr="00E61E93">
        <w:t xml:space="preserve">O autuado </w:t>
      </w:r>
      <w:r w:rsidR="00A82549" w:rsidRPr="00E61E93">
        <w:t>poderá</w:t>
      </w:r>
      <w:r w:rsidRPr="00E61E93">
        <w:t xml:space="preserve"> no prazo de </w:t>
      </w:r>
      <w:r w:rsidR="001815A0" w:rsidRPr="00E61E93">
        <w:t>15 (quinze)</w:t>
      </w:r>
      <w:r w:rsidRPr="00E61E93">
        <w:t xml:space="preserve"> dias, contados da data da ciência da autuação, </w:t>
      </w:r>
      <w:r w:rsidRPr="00E61E93">
        <w:rPr>
          <w:rStyle w:val="grame"/>
        </w:rPr>
        <w:t>oferecer</w:t>
      </w:r>
      <w:r w:rsidRPr="00E61E93">
        <w:t> </w:t>
      </w:r>
      <w:r w:rsidRPr="00E61E93">
        <w:rPr>
          <w:rStyle w:val="grame"/>
        </w:rPr>
        <w:t>defesa</w:t>
      </w:r>
      <w:r w:rsidRPr="00E61E93">
        <w:t> contra o auto de infração. </w:t>
      </w:r>
    </w:p>
    <w:p w:rsidR="00B4539E" w:rsidRPr="00E61E93" w:rsidRDefault="00B4539E" w:rsidP="00E61E93">
      <w:pPr>
        <w:pStyle w:val="NormalWeb"/>
        <w:spacing w:before="0" w:beforeAutospacing="0" w:after="0" w:afterAutospacing="0"/>
        <w:jc w:val="both"/>
      </w:pPr>
    </w:p>
    <w:p w:rsidR="00A203D3" w:rsidRPr="00E61E93" w:rsidRDefault="00A82549" w:rsidP="00E61E93">
      <w:pPr>
        <w:pStyle w:val="NormalWeb"/>
        <w:spacing w:before="0" w:beforeAutospacing="0" w:after="0" w:afterAutospacing="0"/>
        <w:ind w:firstLine="1418"/>
        <w:jc w:val="both"/>
      </w:pPr>
      <w:r w:rsidRPr="00E61E93">
        <w:rPr>
          <w:b/>
          <w:shd w:val="clear" w:color="auto" w:fill="FFFFFF"/>
        </w:rPr>
        <w:t>§ 1º</w:t>
      </w:r>
      <w:r w:rsidR="00E61E93">
        <w:t> </w:t>
      </w:r>
      <w:r w:rsidR="00A203D3" w:rsidRPr="00E61E93">
        <w:t>Requerimentos formulados fora do prazo de de</w:t>
      </w:r>
      <w:r w:rsidRPr="00E61E93">
        <w:t xml:space="preserve">fesa serão </w:t>
      </w:r>
      <w:r w:rsidR="000808B4" w:rsidRPr="00E61E93">
        <w:t>considerados preclusos</w:t>
      </w:r>
      <w:r w:rsidRPr="00E61E93">
        <w:t>.</w:t>
      </w:r>
      <w:r w:rsidR="00A203D3" w:rsidRPr="00E61E93">
        <w:t> </w:t>
      </w:r>
    </w:p>
    <w:p w:rsidR="00A13757" w:rsidRPr="00E61E93" w:rsidRDefault="00A8254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2º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A203D3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As impugnações e recursos eventualmente propostos observarão rito estabelecido por decreto do Poder Executivo. </w:t>
      </w:r>
    </w:p>
    <w:p w:rsidR="00A13757" w:rsidRPr="00E61E93" w:rsidRDefault="00A13757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A203D3" w:rsidRPr="00E61E93" w:rsidRDefault="00A8254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3º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A203D3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As autoridades julgadoras competentes observarão o pro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cedimento previsto pelo</w:t>
      </w:r>
      <w:r w:rsidR="00A203D3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referido decreto.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A82549" w:rsidRPr="00E61E93" w:rsidRDefault="00443526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Capítulo VIII</w:t>
      </w:r>
    </w:p>
    <w:p w:rsidR="00A82549" w:rsidRPr="00E61E93" w:rsidRDefault="00A82549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DOS DESCONTOS</w:t>
      </w:r>
    </w:p>
    <w:p w:rsidR="00A203D3" w:rsidRPr="00E61E93" w:rsidRDefault="00A203D3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2549" w:rsidRPr="00E61E93" w:rsidRDefault="00A8254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16" w:name="artigo_16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</w:t>
      </w:r>
      <w:bookmarkEnd w:id="16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8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Será concedido desconto de </w:t>
      </w:r>
      <w:r w:rsidR="00DC7A74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4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0% (</w:t>
      </w:r>
      <w:r w:rsidR="00DC7A74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quarenta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por cento) sobre o valor da multa quando a regularização ocorrer dentro do prazo de recurso.</w:t>
      </w:r>
    </w:p>
    <w:p w:rsidR="00A82549" w:rsidRPr="00E61E93" w:rsidRDefault="00A8254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A82549" w:rsidRPr="00E61E93" w:rsidRDefault="00A8254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1º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 desconto será concedido mediante solicitação e comprovação de realização da limpeza junto ao órgão autuador.</w:t>
      </w:r>
    </w:p>
    <w:p w:rsidR="00A82549" w:rsidRPr="00E61E93" w:rsidRDefault="00A8254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A82549" w:rsidRPr="00E61E93" w:rsidRDefault="00A8254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§ 2º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Não serão concedidos descontos sobre os valores de multas </w:t>
      </w:r>
      <w:r w:rsidR="006D6BDE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após a execução dos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serviços de roçada e/ou limpeza pelo Município.</w:t>
      </w:r>
    </w:p>
    <w:p w:rsidR="00A82549" w:rsidRPr="00E61E93" w:rsidRDefault="00A82549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E4E" w:rsidRPr="00E61E93" w:rsidRDefault="009726A8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§ 3</w:t>
      </w:r>
      <w:r w:rsidR="00647970" w:rsidRPr="00E61E9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º</w:t>
      </w:r>
      <w:r w:rsidR="00647970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Não serão concedidos descontos sobre taxas decorrentes dos serviços de roçada e/ou limpeza executados pelo Município.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BDE" w:rsidRPr="00E61E93" w:rsidRDefault="00A65612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 </w:t>
      </w: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IX</w:t>
      </w:r>
    </w:p>
    <w:p w:rsidR="00070B04" w:rsidRPr="00E61E93" w:rsidRDefault="00A65612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DISPOSIÇÕES TRANSITÓRIAS E FINAIS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bookmarkStart w:id="17" w:name="artigo_18"/>
    </w:p>
    <w:p w:rsidR="000A511F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1</w:t>
      </w:r>
      <w:bookmarkEnd w:id="17"/>
      <w:r w:rsidR="00EF6BF0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9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 A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 secretarias municipais competentes e os demais órgãos interessados na execução dos serviços viabilizarão os procedimentos necessários ao efetivo cumprimento desta Lei</w:t>
      </w:r>
      <w:r w:rsidR="00CD0157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Complementar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bookmarkStart w:id="18" w:name="artigo_19"/>
    </w:p>
    <w:p w:rsidR="00CD0157" w:rsidRPr="00E61E93" w:rsidRDefault="00CD0157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</w:pPr>
    </w:p>
    <w:p w:rsidR="00450E4E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Art. </w:t>
      </w:r>
      <w:bookmarkEnd w:id="18"/>
      <w:r w:rsidR="00EF6BF0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20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 O Chefe do Poder Executivo </w:t>
      </w:r>
      <w:r w:rsidR="00A834B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expedirá Decreto com a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regulamentação que se fizer necessária</w:t>
      </w:r>
      <w:r w:rsidR="00A834B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à perfeita aplicação das disposições desta Lei</w:t>
      </w:r>
      <w:r w:rsidR="00CD0157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AC7CB5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Complementar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B4539E" w:rsidRPr="00E61E93" w:rsidRDefault="00B4539E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2123D" w:rsidRPr="00E61E93" w:rsidRDefault="00A65612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</w:pPr>
      <w:bookmarkStart w:id="19" w:name="artigo_20"/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Art. 2</w:t>
      </w:r>
      <w:bookmarkEnd w:id="19"/>
      <w:r w:rsidR="00EF6BF0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>1</w:t>
      </w:r>
      <w:r w:rsidR="009726A8"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="00463273" w:rsidRPr="00E61E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 xml:space="preserve">Fica </w:t>
      </w:r>
      <w:r w:rsidR="00D234D4" w:rsidRPr="00E61E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>revogada a lei</w:t>
      </w:r>
      <w:r w:rsidR="0072123D" w:rsidRPr="00E61E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 xml:space="preserve"> 2</w:t>
      </w:r>
      <w:r w:rsidR="00CD2811" w:rsidRPr="00E61E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>.</w:t>
      </w:r>
      <w:r w:rsidR="0072123D" w:rsidRPr="00E61E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>161</w:t>
      </w:r>
      <w:r w:rsidR="00D234D4" w:rsidRPr="00E61E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 xml:space="preserve"> de 27 de fevereiro de 2013</w:t>
      </w:r>
      <w:r w:rsidR="0072123D" w:rsidRPr="00E61E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pt-BR"/>
        </w:rPr>
        <w:t>.</w:t>
      </w:r>
    </w:p>
    <w:p w:rsidR="00463273" w:rsidRPr="00E61E93" w:rsidRDefault="0046327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</w:pPr>
    </w:p>
    <w:p w:rsidR="00463273" w:rsidRPr="00E61E93" w:rsidRDefault="0046327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</w:pPr>
      <w:r w:rsidRPr="00E61E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Art. 22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t-BR"/>
        </w:rPr>
        <w:t>Es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ta Lei </w:t>
      </w:r>
      <w:r w:rsidR="00CD0157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Complementar 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entra em vigor na data de sua publicação</w:t>
      </w:r>
      <w:r w:rsidR="00CD2811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:rsidR="0072123D" w:rsidRPr="00E61E93" w:rsidRDefault="0072123D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pt-BR"/>
        </w:rPr>
      </w:pPr>
    </w:p>
    <w:p w:rsidR="00070B04" w:rsidRPr="00E61E93" w:rsidRDefault="00070B04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35236A" w:rsidRPr="00E61E93" w:rsidRDefault="0035236A" w:rsidP="00E61E93">
      <w:pPr>
        <w:shd w:val="clear" w:color="auto" w:fill="FFFFFF" w:themeFill="background1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Sorriso, Estado de Mato Grosso</w:t>
      </w:r>
      <w:r w:rsidR="006114BD"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em 11 de junho de 2018</w:t>
      </w:r>
      <w:r w:rsidRPr="00E61E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</w:t>
      </w:r>
    </w:p>
    <w:p w:rsidR="0013786F" w:rsidRDefault="0013786F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E61E93" w:rsidRDefault="00E61E93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E61E93" w:rsidRPr="00E61E93" w:rsidRDefault="00E61E93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13786F" w:rsidRPr="00E61E93" w:rsidRDefault="0013786F" w:rsidP="00E61E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070B04" w:rsidRPr="00E61E93" w:rsidRDefault="00070B04" w:rsidP="00E6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E93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E61E93" w:rsidRPr="00E61E93" w:rsidRDefault="00070B04" w:rsidP="00E6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E93">
        <w:rPr>
          <w:rFonts w:ascii="Times New Roman" w:hAnsi="Times New Roman" w:cs="Times New Roman"/>
          <w:sz w:val="24"/>
          <w:szCs w:val="24"/>
        </w:rPr>
        <w:t>Prefeito Municipal</w:t>
      </w:r>
    </w:p>
    <w:p w:rsidR="00E61E93" w:rsidRPr="00E61E93" w:rsidRDefault="00E61E93" w:rsidP="00E61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E93">
        <w:rPr>
          <w:rFonts w:ascii="Times New Roman" w:hAnsi="Times New Roman" w:cs="Times New Roman"/>
          <w:sz w:val="24"/>
          <w:szCs w:val="24"/>
        </w:rPr>
        <w:br w:type="page"/>
      </w:r>
    </w:p>
    <w:p w:rsidR="00E61E93" w:rsidRPr="00E61E93" w:rsidRDefault="00E61E93" w:rsidP="00E61E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E93">
        <w:rPr>
          <w:rFonts w:ascii="Times New Roman" w:hAnsi="Times New Roman" w:cs="Times New Roman"/>
          <w:b/>
          <w:sz w:val="24"/>
          <w:szCs w:val="24"/>
        </w:rPr>
        <w:t>MENSAGEM Nº 053/2018</w:t>
      </w: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E93">
        <w:rPr>
          <w:rFonts w:ascii="Times New Roman" w:hAnsi="Times New Roman" w:cs="Times New Roman"/>
          <w:bCs/>
          <w:sz w:val="24"/>
          <w:szCs w:val="24"/>
        </w:rPr>
        <w:t>Senhor Presidente, Senhores Vereadores e Vereadoras.</w:t>
      </w: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E61E93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Substitutivo ao Projeto de Lei Complementar 04/2018, cuja súmula: </w:t>
      </w:r>
      <w:r w:rsidRPr="00E61E9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AUTORIZA E REGULAMENTA A REALIZAÇÃO DE SERVIÇOS DE ROÇADA E LIMPEZA EM IMÓVEIS URBANOS PELA ADMINISTRAÇÃO PÚBLICA, INSTITUI E DISCIPLINA A COBRANÇA, E DÁ OUTRAS PROVIDÊNCIAS.</w:t>
      </w:r>
    </w:p>
    <w:p w:rsidR="00E61E93" w:rsidRPr="00E61E93" w:rsidRDefault="00E61E9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</w:p>
    <w:p w:rsidR="00E61E93" w:rsidRPr="00E61E93" w:rsidRDefault="00E61E9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1E93">
        <w:rPr>
          <w:rFonts w:ascii="Times New Roman" w:hAnsi="Times New Roman" w:cs="Times New Roman"/>
          <w:sz w:val="24"/>
          <w:szCs w:val="24"/>
        </w:rPr>
        <w:t>Considerando o elevado número de terrenos baldios existentes no Município de Sorriso, aliado a ausência de limpeza e abandono por parte dos proprietários.</w:t>
      </w:r>
    </w:p>
    <w:p w:rsidR="00E61E93" w:rsidRPr="00E61E93" w:rsidRDefault="00E61E93" w:rsidP="00E61E93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1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93" w:rsidRPr="00E61E93" w:rsidRDefault="00E61E93" w:rsidP="00E61E93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E61E93">
        <w:rPr>
          <w:rFonts w:ascii="Times New Roman" w:hAnsi="Times New Roman"/>
          <w:sz w:val="24"/>
          <w:szCs w:val="24"/>
        </w:rPr>
        <w:t xml:space="preserve">Considerando que a falta de limpeza nos terrenos baldios em período chuvoso propicia a proliferação de insetos como o Aedes Aegypti (vetor dos vírus transmissores da Dengue, Zika e Febre Chikungunya), animais peçonhentos (cobras, aranhas e escorpiões) e roedores (ratos). </w:t>
      </w:r>
    </w:p>
    <w:p w:rsidR="00E61E93" w:rsidRPr="00E61E93" w:rsidRDefault="00E61E93" w:rsidP="00E61E93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1E93">
        <w:rPr>
          <w:rFonts w:ascii="Times New Roman" w:hAnsi="Times New Roman" w:cs="Times New Roman"/>
          <w:sz w:val="24"/>
          <w:szCs w:val="24"/>
        </w:rPr>
        <w:t>Considerando que em período de seca o crescimento da vegetação e o acúmulo de entulhos em terrenos baldios favorece a ocorrência de queimadas urbanas, causando transtorno à população pelo desconforto respiratório imposto, tendo como possíveis consequências danos à saúde.</w:t>
      </w: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E93">
        <w:rPr>
          <w:rFonts w:ascii="Times New Roman" w:hAnsi="Times New Roman" w:cs="Times New Roman"/>
          <w:sz w:val="24"/>
          <w:szCs w:val="24"/>
        </w:rPr>
        <w:t xml:space="preserve">Considerando a necessidade de proporcionar aos cidadãos um meio ambiente sadio, </w:t>
      </w:r>
      <w:r w:rsidRPr="00E61E93">
        <w:rPr>
          <w:rFonts w:ascii="Times New Roman" w:hAnsi="Times New Roman" w:cs="Times New Roman"/>
          <w:sz w:val="24"/>
          <w:szCs w:val="24"/>
          <w:shd w:val="clear" w:color="auto" w:fill="FFFFFF"/>
        </w:rPr>
        <w:t>essencial à qualidade de vida e a imposição ao poder público de defendê-lo e preservá-lo para o bem da coletividade.</w:t>
      </w: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E93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o disposto no artigo 274 da Lei Complementar 032/2005 de 20 de fevereiro de 2005.</w:t>
      </w: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E93">
        <w:rPr>
          <w:rFonts w:ascii="Times New Roman" w:hAnsi="Times New Roman" w:cs="Times New Roman"/>
          <w:sz w:val="24"/>
          <w:szCs w:val="24"/>
        </w:rPr>
        <w:t xml:space="preserve"> </w:t>
      </w:r>
      <w:r w:rsidRPr="00E61E93">
        <w:rPr>
          <w:rFonts w:ascii="Times New Roman" w:hAnsi="Times New Roman" w:cs="Times New Roman"/>
          <w:bCs/>
          <w:sz w:val="24"/>
          <w:szCs w:val="24"/>
        </w:rPr>
        <w:t>Assim, agrademos o tradicional apoio dos nobres Edis na apreciação da presente matéria, bem como solicitamos sua aprovação EM REGIME DE URGÊNCIA.</w:t>
      </w:r>
    </w:p>
    <w:p w:rsidR="00E61E93" w:rsidRPr="00E61E93" w:rsidRDefault="00E61E93" w:rsidP="00E61E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E61E93">
        <w:rPr>
          <w:szCs w:val="24"/>
        </w:rPr>
        <w:t>Aproveitamos a oportunidade para reiterar a Vossas Excelências nossas estimas de elevado apreço.</w:t>
      </w:r>
    </w:p>
    <w:p w:rsidR="00E61E93" w:rsidRPr="00E61E93" w:rsidRDefault="00E61E93" w:rsidP="00E61E9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E61E93" w:rsidRPr="00E61E93" w:rsidRDefault="00E61E93" w:rsidP="00E61E9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E61E93">
        <w:rPr>
          <w:szCs w:val="24"/>
        </w:rPr>
        <w:t xml:space="preserve">Cordialmente, </w:t>
      </w:r>
    </w:p>
    <w:p w:rsidR="00E61E93" w:rsidRPr="00E61E93" w:rsidRDefault="00E61E93" w:rsidP="00E61E9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61E93" w:rsidRPr="00E61E93" w:rsidRDefault="00E61E93" w:rsidP="00E6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E93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E61E93" w:rsidRPr="00E61E93" w:rsidRDefault="00E61E93" w:rsidP="00E61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E93">
        <w:rPr>
          <w:rFonts w:ascii="Times New Roman" w:hAnsi="Times New Roman" w:cs="Times New Roman"/>
          <w:sz w:val="24"/>
          <w:szCs w:val="24"/>
        </w:rPr>
        <w:t>Prefeito Municipal</w:t>
      </w:r>
    </w:p>
    <w:p w:rsidR="00E61E93" w:rsidRPr="00E61E93" w:rsidRDefault="00E61E93" w:rsidP="00E6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E93" w:rsidRPr="00E61E93" w:rsidRDefault="00E61E93" w:rsidP="00E61E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E93"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:rsidR="00E61E93" w:rsidRPr="00E61E93" w:rsidRDefault="00E61E93" w:rsidP="00E61E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E93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E61E93" w:rsidRPr="00E61E93" w:rsidRDefault="00E61E93" w:rsidP="00E61E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E93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:rsidR="00E61E93" w:rsidRPr="00E61E93" w:rsidRDefault="00E61E93" w:rsidP="00E61E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E93">
        <w:rPr>
          <w:rFonts w:ascii="Times New Roman" w:hAnsi="Times New Roman" w:cs="Times New Roman"/>
          <w:bCs/>
          <w:sz w:val="24"/>
          <w:szCs w:val="24"/>
        </w:rPr>
        <w:t>Nesta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20" w:name="_GoBack"/>
      <w:bookmarkEnd w:id="20"/>
    </w:p>
    <w:sectPr w:rsidR="00E61E93" w:rsidRPr="00E61E93" w:rsidSect="00E61E93">
      <w:pgSz w:w="11906" w:h="16838"/>
      <w:pgMar w:top="2410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54" w:rsidRDefault="00074354" w:rsidP="00450E4E">
      <w:pPr>
        <w:spacing w:after="0" w:line="240" w:lineRule="auto"/>
      </w:pPr>
      <w:r>
        <w:separator/>
      </w:r>
    </w:p>
  </w:endnote>
  <w:endnote w:type="continuationSeparator" w:id="0">
    <w:p w:rsidR="00074354" w:rsidRDefault="00074354" w:rsidP="0045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54" w:rsidRDefault="00074354" w:rsidP="00450E4E">
      <w:pPr>
        <w:spacing w:after="0" w:line="240" w:lineRule="auto"/>
      </w:pPr>
      <w:r>
        <w:separator/>
      </w:r>
    </w:p>
  </w:footnote>
  <w:footnote w:type="continuationSeparator" w:id="0">
    <w:p w:rsidR="00074354" w:rsidRDefault="00074354" w:rsidP="0045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F98"/>
    <w:multiLevelType w:val="hybridMultilevel"/>
    <w:tmpl w:val="659696EC"/>
    <w:lvl w:ilvl="0" w:tplc="84541852">
      <w:start w:val="1"/>
      <w:numFmt w:val="lowerLetter"/>
      <w:lvlText w:val="%1.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3EE"/>
    <w:multiLevelType w:val="hybridMultilevel"/>
    <w:tmpl w:val="9FC4C74E"/>
    <w:lvl w:ilvl="0" w:tplc="904EAC5E">
      <w:start w:val="1"/>
      <w:numFmt w:val="lowerLetter"/>
      <w:lvlText w:val="%1.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075F23"/>
    <w:multiLevelType w:val="hybridMultilevel"/>
    <w:tmpl w:val="559836B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954B9"/>
    <w:multiLevelType w:val="hybridMultilevel"/>
    <w:tmpl w:val="0958DA84"/>
    <w:lvl w:ilvl="0" w:tplc="95823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A12CB"/>
    <w:multiLevelType w:val="hybridMultilevel"/>
    <w:tmpl w:val="5770CDC2"/>
    <w:lvl w:ilvl="0" w:tplc="4A7864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20E88"/>
    <w:multiLevelType w:val="hybridMultilevel"/>
    <w:tmpl w:val="99D61F40"/>
    <w:lvl w:ilvl="0" w:tplc="58D08E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12"/>
    <w:rsid w:val="00006C86"/>
    <w:rsid w:val="00033F62"/>
    <w:rsid w:val="00053610"/>
    <w:rsid w:val="00061BBB"/>
    <w:rsid w:val="00070B04"/>
    <w:rsid w:val="00073A9E"/>
    <w:rsid w:val="00074354"/>
    <w:rsid w:val="000808B4"/>
    <w:rsid w:val="00086702"/>
    <w:rsid w:val="000A0F97"/>
    <w:rsid w:val="000A511F"/>
    <w:rsid w:val="00105A0C"/>
    <w:rsid w:val="0013786F"/>
    <w:rsid w:val="00144BCB"/>
    <w:rsid w:val="001507CE"/>
    <w:rsid w:val="00152138"/>
    <w:rsid w:val="00172089"/>
    <w:rsid w:val="001815A0"/>
    <w:rsid w:val="001D563A"/>
    <w:rsid w:val="001E469E"/>
    <w:rsid w:val="00210EBC"/>
    <w:rsid w:val="002126D1"/>
    <w:rsid w:val="0023027E"/>
    <w:rsid w:val="002A12B2"/>
    <w:rsid w:val="002F1D3D"/>
    <w:rsid w:val="002F1FA6"/>
    <w:rsid w:val="00331AE0"/>
    <w:rsid w:val="0035010B"/>
    <w:rsid w:val="0035236A"/>
    <w:rsid w:val="00371E2A"/>
    <w:rsid w:val="00377FCB"/>
    <w:rsid w:val="003A5994"/>
    <w:rsid w:val="003B6DB3"/>
    <w:rsid w:val="003F5C7A"/>
    <w:rsid w:val="00406ED2"/>
    <w:rsid w:val="00426BD8"/>
    <w:rsid w:val="00443526"/>
    <w:rsid w:val="00450E4E"/>
    <w:rsid w:val="00463273"/>
    <w:rsid w:val="004F3A9E"/>
    <w:rsid w:val="004F54AA"/>
    <w:rsid w:val="004F636E"/>
    <w:rsid w:val="005269E1"/>
    <w:rsid w:val="00547360"/>
    <w:rsid w:val="005A5F4B"/>
    <w:rsid w:val="005E04F8"/>
    <w:rsid w:val="006114BD"/>
    <w:rsid w:val="00642807"/>
    <w:rsid w:val="00647970"/>
    <w:rsid w:val="006D6BDE"/>
    <w:rsid w:val="006E11CC"/>
    <w:rsid w:val="006E50F6"/>
    <w:rsid w:val="006F46DF"/>
    <w:rsid w:val="006F7F43"/>
    <w:rsid w:val="0070685A"/>
    <w:rsid w:val="0072123D"/>
    <w:rsid w:val="00742BEF"/>
    <w:rsid w:val="0076296D"/>
    <w:rsid w:val="00763123"/>
    <w:rsid w:val="00773E26"/>
    <w:rsid w:val="007A68D1"/>
    <w:rsid w:val="007B4658"/>
    <w:rsid w:val="007B49A8"/>
    <w:rsid w:val="007D3F48"/>
    <w:rsid w:val="007D46D3"/>
    <w:rsid w:val="007E5746"/>
    <w:rsid w:val="0085304F"/>
    <w:rsid w:val="008C23F8"/>
    <w:rsid w:val="00903137"/>
    <w:rsid w:val="00927193"/>
    <w:rsid w:val="00957335"/>
    <w:rsid w:val="009726A8"/>
    <w:rsid w:val="009744B8"/>
    <w:rsid w:val="00975F8B"/>
    <w:rsid w:val="009D0487"/>
    <w:rsid w:val="00A13757"/>
    <w:rsid w:val="00A203D3"/>
    <w:rsid w:val="00A62BF4"/>
    <w:rsid w:val="00A65612"/>
    <w:rsid w:val="00A762F0"/>
    <w:rsid w:val="00A82549"/>
    <w:rsid w:val="00A834BD"/>
    <w:rsid w:val="00A96924"/>
    <w:rsid w:val="00AC4AB4"/>
    <w:rsid w:val="00AC7CB5"/>
    <w:rsid w:val="00B02BB1"/>
    <w:rsid w:val="00B16985"/>
    <w:rsid w:val="00B17EFD"/>
    <w:rsid w:val="00B4539E"/>
    <w:rsid w:val="00B50133"/>
    <w:rsid w:val="00B57BDC"/>
    <w:rsid w:val="00BD2524"/>
    <w:rsid w:val="00BD7A64"/>
    <w:rsid w:val="00C05418"/>
    <w:rsid w:val="00C334CD"/>
    <w:rsid w:val="00C349DA"/>
    <w:rsid w:val="00C36130"/>
    <w:rsid w:val="00C40638"/>
    <w:rsid w:val="00C42AD0"/>
    <w:rsid w:val="00C77333"/>
    <w:rsid w:val="00CA0722"/>
    <w:rsid w:val="00CB085A"/>
    <w:rsid w:val="00CD0157"/>
    <w:rsid w:val="00CD2665"/>
    <w:rsid w:val="00CD2811"/>
    <w:rsid w:val="00CD6E79"/>
    <w:rsid w:val="00CE32E4"/>
    <w:rsid w:val="00D175BD"/>
    <w:rsid w:val="00D234D4"/>
    <w:rsid w:val="00D432C0"/>
    <w:rsid w:val="00D701BA"/>
    <w:rsid w:val="00D738EC"/>
    <w:rsid w:val="00D908E2"/>
    <w:rsid w:val="00DB3995"/>
    <w:rsid w:val="00DC1B85"/>
    <w:rsid w:val="00DC7A74"/>
    <w:rsid w:val="00DD4B33"/>
    <w:rsid w:val="00DF5366"/>
    <w:rsid w:val="00E213F1"/>
    <w:rsid w:val="00E32638"/>
    <w:rsid w:val="00E516F9"/>
    <w:rsid w:val="00E608FB"/>
    <w:rsid w:val="00E61E93"/>
    <w:rsid w:val="00E7420C"/>
    <w:rsid w:val="00E8555F"/>
    <w:rsid w:val="00E90C2E"/>
    <w:rsid w:val="00ED71B9"/>
    <w:rsid w:val="00EF6BF0"/>
    <w:rsid w:val="00F00153"/>
    <w:rsid w:val="00F07C3A"/>
    <w:rsid w:val="00F416DB"/>
    <w:rsid w:val="00F450AF"/>
    <w:rsid w:val="00F65045"/>
    <w:rsid w:val="00F6626F"/>
    <w:rsid w:val="00FD3FE2"/>
    <w:rsid w:val="00F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E3E8C-037C-404E-8CAF-691D0439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5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65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561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56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A6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A65612"/>
  </w:style>
  <w:style w:type="character" w:styleId="Hyperlink">
    <w:name w:val="Hyperlink"/>
    <w:basedOn w:val="Fontepargpadro"/>
    <w:uiPriority w:val="99"/>
    <w:semiHidden/>
    <w:unhideWhenUsed/>
    <w:rsid w:val="00A656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71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E2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5E04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E04F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grame">
    <w:name w:val="grame"/>
    <w:basedOn w:val="Fontepargpadro"/>
    <w:rsid w:val="00A203D3"/>
  </w:style>
  <w:style w:type="character" w:styleId="Forte">
    <w:name w:val="Strong"/>
    <w:basedOn w:val="Fontepargpadro"/>
    <w:uiPriority w:val="22"/>
    <w:qFormat/>
    <w:rsid w:val="00A203D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50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E4E"/>
  </w:style>
  <w:style w:type="paragraph" w:styleId="Rodap">
    <w:name w:val="footer"/>
    <w:basedOn w:val="Normal"/>
    <w:link w:val="RodapChar"/>
    <w:uiPriority w:val="99"/>
    <w:unhideWhenUsed/>
    <w:rsid w:val="00450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E4E"/>
  </w:style>
  <w:style w:type="paragraph" w:customStyle="1" w:styleId="p5">
    <w:name w:val="p5"/>
    <w:basedOn w:val="Normal"/>
    <w:rsid w:val="002F1D3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F1D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E7420C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E7420C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2288</Words>
  <Characters>12356</Characters>
  <Application>Microsoft Office Word</Application>
  <DocSecurity>4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2</cp:revision>
  <cp:lastPrinted>2018-04-06T15:27:00Z</cp:lastPrinted>
  <dcterms:created xsi:type="dcterms:W3CDTF">2018-06-13T12:14:00Z</dcterms:created>
  <dcterms:modified xsi:type="dcterms:W3CDTF">2018-06-13T12:14:00Z</dcterms:modified>
</cp:coreProperties>
</file>