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46FC9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FC9">
        <w:rPr>
          <w:rFonts w:ascii="Times New Roman" w:hAnsi="Times New Roman" w:cs="Times New Roman"/>
          <w:b/>
          <w:bCs/>
          <w:sz w:val="24"/>
          <w:szCs w:val="24"/>
        </w:rPr>
        <w:t>67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646FC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646FC9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46FC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46FC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646FC9">
        <w:rPr>
          <w:rFonts w:ascii="Times New Roman" w:hAnsi="Times New Roman" w:cs="Times New Roman"/>
          <w:bCs/>
          <w:sz w:val="24"/>
          <w:szCs w:val="24"/>
        </w:rPr>
        <w:t>03 de setembro de 2018</w:t>
      </w:r>
    </w:p>
    <w:p w:rsidR="006A68D2" w:rsidRDefault="006A68D2" w:rsidP="00646FC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46FC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646FC9" w:rsidP="00646FC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332B8">
        <w:rPr>
          <w:rFonts w:ascii="Times New Roman" w:hAnsi="Times New Roman"/>
          <w:sz w:val="24"/>
          <w:szCs w:val="24"/>
        </w:rPr>
        <w:t>Declara de Utilidade Pública a ‘Associação dos Proprietários de Caminhões de Transportes de Sorriso – ATROM’, e dá outras providências.</w:t>
      </w:r>
    </w:p>
    <w:p w:rsidR="006A68D2" w:rsidRDefault="006A68D2" w:rsidP="00646F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46FC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46FC9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46F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46FC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declarada de Utilidade Pública Municipal a ‘</w:t>
      </w:r>
      <w:r w:rsidRPr="00646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dos Proprietários de Caminhões de Transportes de Sorriso - ATROM’</w:t>
      </w: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privado, inscrita no CNPJ sob n° 04.319.746/0001-13, em data de 15/01/2001, cujo Estatuto Social encontra-se devidamente registrado no Cartório de 2° Ofício Extrajudicial – Registro Civil e Pessoas Jurídicas desta Comarca de Sorriso – MT, com sede à Av. Perimetral Sudeste, nº 501, Município de Sorriso, Estado de Mato Grosso.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a Associação dos Proprietários de Caminhões de Transportes de Sorriso - ATROM usufrua todos os benefícios previstos, decorrentes da presente Lei, deverá cumprir fielmente as suas funções de acordo com o que estabelece seu Estatuto, conforme cópia em anexo, parte integrante da presente Lei. 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Cessarão os efeitos da declaração de Utilidade Pública quando a beneficiada: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Não requerer perante o Município a expedição do necessário Alvará de Licença, válido por 01 ano, no prazo máximo de 30 (trinta) dias, contados da publicação da respectiva Lei.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Não requerer a renovação de seu Alvará de Licença, no prazo de 90 (noventa) dias, contados de seu vencimento;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Substituir os fins estatutários ou negar-se a prestar os serviços neles compreendidos;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646FC9" w:rsidRPr="00646FC9" w:rsidRDefault="00646FC9" w:rsidP="00646FC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C9" w:rsidRDefault="00646FC9" w:rsidP="00646FC9">
      <w:pPr>
        <w:autoSpaceDE w:val="0"/>
        <w:autoSpaceDN w:val="0"/>
        <w:adjustRightInd w:val="0"/>
        <w:ind w:firstLine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68D2" w:rsidRDefault="00646FC9" w:rsidP="00646FC9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646F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4</w:t>
      </w:r>
      <w:r w:rsidRPr="00646FC9">
        <w:rPr>
          <w:rFonts w:ascii="Times New Roman" w:eastAsia="Times New Roman" w:hAnsi="Times New Roman" w:cs="Times New Roman"/>
          <w:sz w:val="24"/>
          <w:szCs w:val="24"/>
          <w:lang w:eastAsia="pt-BR"/>
        </w:rPr>
        <w:t>° Esta Lei entra em vigor na data de sua publicação.</w:t>
      </w:r>
    </w:p>
    <w:p w:rsidR="006A68D2" w:rsidRDefault="006A68D2" w:rsidP="00646FC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46FC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46FC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46F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46FC9">
        <w:rPr>
          <w:rFonts w:ascii="Times New Roman" w:hAnsi="Times New Roman" w:cs="Times New Roman"/>
          <w:sz w:val="24"/>
          <w:szCs w:val="24"/>
        </w:rPr>
        <w:t>03 de setembro de 2018.</w:t>
      </w:r>
    </w:p>
    <w:p w:rsidR="006A68D2" w:rsidRPr="00FE1A11" w:rsidRDefault="006A68D2" w:rsidP="00646F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46F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646FC9" w:rsidRDefault="006A68D2" w:rsidP="00646F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646FC9" w:rsidRDefault="006A68D2" w:rsidP="00646F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646FC9" w:rsidRDefault="006A68D2" w:rsidP="00646F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646FC9" w:rsidRDefault="006A68D2" w:rsidP="00646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FC9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646FC9" w:rsidRDefault="006A68D2" w:rsidP="00646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C9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Pr="00646FC9" w:rsidRDefault="00C12029" w:rsidP="00646FC9">
      <w:pPr>
        <w:rPr>
          <w:b/>
        </w:rPr>
      </w:pPr>
    </w:p>
    <w:sectPr w:rsidR="00C12029" w:rsidRPr="00646FC9" w:rsidSect="00646FC9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46FC9"/>
    <w:rsid w:val="00690F64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2018-09-03T16:06:00Z</cp:lastPrinted>
  <dcterms:created xsi:type="dcterms:W3CDTF">2017-01-23T13:23:00Z</dcterms:created>
  <dcterms:modified xsi:type="dcterms:W3CDTF">2018-09-03T16:19:00Z</dcterms:modified>
</cp:coreProperties>
</file>