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C" w:rsidRPr="0060583F" w:rsidRDefault="00CA034C" w:rsidP="00CA034C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 w:rsidRPr="0060583F">
        <w:rPr>
          <w:rFonts w:ascii="Times New Roman" w:hAnsi="Times New Roman" w:cs="Times New Roman"/>
          <w:b/>
          <w:bCs/>
          <w:sz w:val="23"/>
          <w:szCs w:val="23"/>
        </w:rPr>
        <w:t xml:space="preserve">LEI Nº </w:t>
      </w:r>
      <w:r>
        <w:rPr>
          <w:rFonts w:ascii="Times New Roman" w:hAnsi="Times New Roman" w:cs="Times New Roman"/>
          <w:b/>
          <w:bCs/>
          <w:sz w:val="23"/>
          <w:szCs w:val="23"/>
        </w:rPr>
        <w:t>2.906, DE 28 DE NOVEMBRO DE 2018.</w:t>
      </w:r>
    </w:p>
    <w:p w:rsidR="00CA034C" w:rsidRPr="0060583F" w:rsidRDefault="00CA034C" w:rsidP="00CA034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0583F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CA034C" w:rsidRPr="0060583F" w:rsidRDefault="00CA034C" w:rsidP="00CA034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A034C" w:rsidRPr="0060583F" w:rsidRDefault="00CA034C" w:rsidP="00CA034C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Cs/>
          <w:sz w:val="23"/>
          <w:szCs w:val="23"/>
        </w:rPr>
        <w:t>Altera a Súmula, o Art. 1º e parágrafo único e Art. 4º da Lei nº 2.608/2016, e dá outras providências.</w:t>
      </w:r>
    </w:p>
    <w:p w:rsidR="00CA034C" w:rsidRDefault="00CA034C" w:rsidP="00CA034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CA034C" w:rsidRPr="00BD6091" w:rsidRDefault="00CA034C" w:rsidP="00CA034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  <w:bookmarkStart w:id="0" w:name="_GoBack"/>
      <w:bookmarkEnd w:id="0"/>
    </w:p>
    <w:p w:rsidR="00CA034C" w:rsidRPr="0060583F" w:rsidRDefault="00CA034C" w:rsidP="00CA034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/>
          <w:sz w:val="23"/>
          <w:szCs w:val="23"/>
        </w:rPr>
        <w:t>Art. 1º</w:t>
      </w:r>
      <w:r w:rsidRPr="0060583F">
        <w:rPr>
          <w:rFonts w:ascii="Times New Roman" w:eastAsia="Times New Roman" w:hAnsi="Times New Roman" w:cs="Times New Roman"/>
          <w:sz w:val="23"/>
          <w:szCs w:val="23"/>
        </w:rPr>
        <w:t> A Súmula, o Art. 1º e parágrafo único e Art. 4º da Lei nº 2.608/2016, passam a vigorar com a seguinte redação:</w:t>
      </w: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sz w:val="23"/>
          <w:szCs w:val="23"/>
        </w:rPr>
        <w:t>“Dispõe sobre o recebimento, depósito e doação de sobras de materiais de construção, móveis, eletrodomésticos, alimentos não perecíveis, roupas, colchões, material escolar, brinquedos, itens de higiene pessoal e material de limpeza.” (NR</w:t>
      </w:r>
      <w:proofErr w:type="gramStart"/>
      <w:r w:rsidRPr="0060583F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gramEnd"/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/>
          <w:sz w:val="23"/>
          <w:szCs w:val="23"/>
        </w:rPr>
        <w:t xml:space="preserve">“Art. 1º </w:t>
      </w:r>
      <w:r w:rsidRPr="0060583F">
        <w:rPr>
          <w:rFonts w:ascii="Times New Roman" w:eastAsia="Times New Roman" w:hAnsi="Times New Roman" w:cs="Times New Roman"/>
          <w:sz w:val="23"/>
          <w:szCs w:val="23"/>
        </w:rPr>
        <w:t>A Administração Municipal receberá sobras de materiais de construção oriundos de edificações, reformas escombros ou ruínas, móveis, eletrodomésticos, alimentos não perecíveis, roupas, colchões, material escolar, brinquedos e itens de higiene pessoal e materiais de limpeza para doação, consumo e reaproveitamento por famílias destituídas de recursos, na construção de moradias para uso próprio, ou entidades habitacionais sem fins lucrativos.” (NR</w:t>
      </w:r>
      <w:proofErr w:type="gramStart"/>
      <w:r w:rsidRPr="0060583F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gramEnd"/>
    </w:p>
    <w:p w:rsidR="00CA034C" w:rsidRPr="0060583F" w:rsidRDefault="00CA034C" w:rsidP="00CA034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/>
          <w:sz w:val="23"/>
          <w:szCs w:val="23"/>
        </w:rPr>
        <w:t xml:space="preserve">“Parágrafo único. </w:t>
      </w:r>
      <w:r w:rsidRPr="0060583F">
        <w:rPr>
          <w:rFonts w:ascii="Times New Roman" w:eastAsia="Times New Roman" w:hAnsi="Times New Roman" w:cs="Times New Roman"/>
          <w:sz w:val="23"/>
          <w:szCs w:val="23"/>
        </w:rPr>
        <w:t xml:space="preserve">Os materiais descritos no artigo 1º poderão ser: areia, azulejos, cimento, cal, pedra britada, grades, ferro, lajotas, blocos, materiais elétricos (fios, condutores, interruptores, etc.) hidráulicos (canos, registros, torneiras, etc.), madeiras, pias, portas, portões, tacos, tanques, telhas, tintas, vidros, </w:t>
      </w:r>
      <w:proofErr w:type="spellStart"/>
      <w:r w:rsidRPr="0060583F">
        <w:rPr>
          <w:rFonts w:ascii="Times New Roman" w:eastAsia="Times New Roman" w:hAnsi="Times New Roman" w:cs="Times New Roman"/>
          <w:sz w:val="23"/>
          <w:szCs w:val="23"/>
        </w:rPr>
        <w:t>etc</w:t>
      </w:r>
      <w:proofErr w:type="spellEnd"/>
      <w:r w:rsidRPr="0060583F">
        <w:rPr>
          <w:rFonts w:ascii="Times New Roman" w:eastAsia="Times New Roman" w:hAnsi="Times New Roman" w:cs="Times New Roman"/>
          <w:sz w:val="23"/>
          <w:szCs w:val="23"/>
        </w:rPr>
        <w:t>; móveis, eletrodomésticos, alimentos não perecíveis, roupas, colchões, material escolar, brinquedos, itens de higiene pessoal e material de limpeza, que deverão estar em condições de consumo e reaproveitamento.</w:t>
      </w:r>
      <w:proofErr w:type="gramStart"/>
      <w:r w:rsidRPr="0060583F">
        <w:rPr>
          <w:rFonts w:ascii="Times New Roman" w:eastAsia="Times New Roman" w:hAnsi="Times New Roman" w:cs="Times New Roman"/>
          <w:sz w:val="23"/>
          <w:szCs w:val="23"/>
        </w:rPr>
        <w:t>”(</w:t>
      </w:r>
      <w:proofErr w:type="gramEnd"/>
      <w:r w:rsidRPr="0060583F">
        <w:rPr>
          <w:rFonts w:ascii="Times New Roman" w:eastAsia="Times New Roman" w:hAnsi="Times New Roman" w:cs="Times New Roman"/>
          <w:sz w:val="23"/>
          <w:szCs w:val="23"/>
        </w:rPr>
        <w:t>NR)</w:t>
      </w:r>
    </w:p>
    <w:p w:rsidR="00CA034C" w:rsidRPr="0060583F" w:rsidRDefault="00CA034C" w:rsidP="00CA034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/>
          <w:sz w:val="23"/>
          <w:szCs w:val="23"/>
        </w:rPr>
        <w:t>“Art. 4º</w:t>
      </w:r>
      <w:r w:rsidRPr="0060583F">
        <w:rPr>
          <w:rFonts w:ascii="Times New Roman" w:eastAsia="Times New Roman" w:hAnsi="Times New Roman" w:cs="Times New Roman"/>
          <w:sz w:val="23"/>
          <w:szCs w:val="23"/>
        </w:rPr>
        <w:t xml:space="preserve"> Esta Lei será regulamentada por Decreto do Prefeito Municipal, no que couber.” (NR</w:t>
      </w:r>
      <w:proofErr w:type="gramStart"/>
      <w:r w:rsidRPr="0060583F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gramEnd"/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0583F">
        <w:rPr>
          <w:rFonts w:ascii="Times New Roman" w:eastAsia="Times New Roman" w:hAnsi="Times New Roman" w:cs="Times New Roman"/>
          <w:b/>
          <w:sz w:val="23"/>
          <w:szCs w:val="23"/>
        </w:rPr>
        <w:t>Art. 2º</w:t>
      </w:r>
      <w:r w:rsidRPr="0060583F">
        <w:rPr>
          <w:rFonts w:ascii="Times New Roman" w:eastAsia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A034C" w:rsidRPr="0060583F" w:rsidRDefault="00CA034C" w:rsidP="00CA034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60583F">
        <w:rPr>
          <w:rFonts w:ascii="Times New Roman" w:hAnsi="Times New Roman" w:cs="Times New Roman"/>
          <w:sz w:val="23"/>
          <w:szCs w:val="23"/>
        </w:rPr>
        <w:t>Sorriso, Estado de Mato Grosso, em 28 de novembro de 2018.</w:t>
      </w:r>
    </w:p>
    <w:p w:rsidR="00CA034C" w:rsidRDefault="00CA034C" w:rsidP="00CA034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A034C" w:rsidRDefault="00CA034C" w:rsidP="00CA034C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A034C" w:rsidRDefault="00CA034C" w:rsidP="00CA034C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A034C" w:rsidRDefault="00CA034C" w:rsidP="00CA034C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CA034C" w:rsidRDefault="00CA034C" w:rsidP="00CA034C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CA034C" w:rsidRDefault="00CA034C" w:rsidP="00CA034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CA034C" w:rsidRPr="003E0CB0" w:rsidRDefault="00CA034C" w:rsidP="00CA034C">
      <w:pPr>
        <w:ind w:firstLine="708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E262C4" w:rsidRDefault="00E262C4"/>
    <w:sectPr w:rsidR="00E262C4" w:rsidSect="003E0CB0">
      <w:pgSz w:w="11906" w:h="16838"/>
      <w:pgMar w:top="2694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A034C"/>
    <w:rsid w:val="00E262C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2018-12-05T11:48:00Z</dcterms:created>
  <dcterms:modified xsi:type="dcterms:W3CDTF">2018-12-05T11:49:00Z</dcterms:modified>
</cp:coreProperties>
</file>