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A4" w:rsidRPr="006954BD" w:rsidRDefault="005B6CA4" w:rsidP="005B6CA4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2.909, DE 04 DE DEZEMBRO DE 2018.</w:t>
      </w:r>
    </w:p>
    <w:p w:rsidR="005B6CA4" w:rsidRDefault="005B6CA4" w:rsidP="005B6CA4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B6CA4" w:rsidRPr="006954BD" w:rsidRDefault="005B6CA4" w:rsidP="005B6CA4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CA4" w:rsidRDefault="005B6CA4" w:rsidP="005B6CA4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25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Dispõe sobre a revisão da Lei de Diretrizes Orçamentárias – LDO, instituído pela Lei nº 2.894, e dá outras providências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B6CA4" w:rsidRDefault="005B6CA4" w:rsidP="005B6CA4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6CA4" w:rsidRDefault="005B6CA4" w:rsidP="005B6CA4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6CA4" w:rsidRPr="00BD6091" w:rsidRDefault="005B6CA4" w:rsidP="005B6CA4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Lafin, </w:t>
      </w:r>
      <w:r w:rsidRPr="00BD6091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feito Municipal de Sorriso, </w:t>
      </w:r>
      <w:r w:rsidRPr="00BD6091">
        <w:rPr>
          <w:rFonts w:ascii="Times New Roman" w:hAnsi="Times New Roman" w:cs="Times New Roman"/>
          <w:sz w:val="24"/>
          <w:szCs w:val="24"/>
        </w:rPr>
        <w:t>Estado de Mato Grosso, fa</w:t>
      </w:r>
      <w:r>
        <w:rPr>
          <w:rFonts w:ascii="Times New Roman" w:hAnsi="Times New Roman" w:cs="Times New Roman"/>
          <w:sz w:val="24"/>
          <w:szCs w:val="24"/>
        </w:rPr>
        <w:t>ço saber que a Câmara Municipal de Sorriso</w:t>
      </w:r>
      <w:r w:rsidRPr="00BD6091">
        <w:rPr>
          <w:rFonts w:ascii="Times New Roman" w:hAnsi="Times New Roman" w:cs="Times New Roman"/>
          <w:sz w:val="24"/>
          <w:szCs w:val="24"/>
        </w:rPr>
        <w:t xml:space="preserve"> aprovou </w:t>
      </w:r>
      <w:r>
        <w:rPr>
          <w:rFonts w:ascii="Times New Roman" w:hAnsi="Times New Roman" w:cs="Times New Roman"/>
          <w:sz w:val="24"/>
          <w:szCs w:val="24"/>
        </w:rPr>
        <w:t>e eu sanciono a seguinte</w:t>
      </w:r>
      <w:r w:rsidRPr="00BD6091">
        <w:rPr>
          <w:rFonts w:ascii="Times New Roman" w:hAnsi="Times New Roman" w:cs="Times New Roman"/>
          <w:sz w:val="24"/>
          <w:szCs w:val="24"/>
        </w:rPr>
        <w:t xml:space="preserve"> Lei:</w:t>
      </w:r>
    </w:p>
    <w:p w:rsidR="005B6CA4" w:rsidRPr="006954BD" w:rsidRDefault="005B6CA4" w:rsidP="005B6CA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B6CA4" w:rsidRPr="001D2593" w:rsidRDefault="005B6CA4" w:rsidP="005B6CA4">
      <w:pPr>
        <w:tabs>
          <w:tab w:val="left" w:pos="4536"/>
        </w:tabs>
        <w:ind w:left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6CA4" w:rsidRPr="001D2593" w:rsidRDefault="005B6CA4" w:rsidP="005B6CA4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1º</w:t>
      </w:r>
      <w:r w:rsidRPr="001D25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Fica aprovada a Revisão da Lei de Diretrizes Orçamentárias – LDO para o período 2019.</w:t>
      </w:r>
    </w:p>
    <w:p w:rsidR="005B6CA4" w:rsidRPr="001D2593" w:rsidRDefault="005B6CA4" w:rsidP="005B6CA4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6CA4" w:rsidRPr="001D2593" w:rsidRDefault="005B6CA4" w:rsidP="005B6CA4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2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2º </w:t>
      </w:r>
      <w:r w:rsidRPr="001D25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Revisão da Lei de Diretrizes Orçamentárias, especificamente em relação ao período de 2019 compreende a realização dos ajustes necessários à </w:t>
      </w:r>
      <w:proofErr w:type="gramStart"/>
      <w:r w:rsidRPr="001D25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flexibilização</w:t>
      </w:r>
      <w:proofErr w:type="gramEnd"/>
      <w:r w:rsidRPr="001D25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governamental, principalmente em relação à atualização de valores, e inclusão de ações e metas necessárias mediante solicitações em audiências públicas realizadas tanto pelo executivo quanto pelo Legislativo.</w:t>
      </w:r>
    </w:p>
    <w:p w:rsidR="005B6CA4" w:rsidRPr="001D2593" w:rsidRDefault="005B6CA4" w:rsidP="005B6CA4">
      <w:pPr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D2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5B6CA4" w:rsidRPr="001D2593" w:rsidRDefault="005B6CA4" w:rsidP="005B6CA4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Parágrafo único </w:t>
      </w:r>
      <w:proofErr w:type="gramStart"/>
      <w:r w:rsidRPr="001D25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</w:t>
      </w:r>
      <w:proofErr w:type="gramEnd"/>
      <w:r w:rsidRPr="001D25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adequações efetuadas alteram as metas financeiras globais da Administração Direta e Indireta, tomando por base o arrecadado nos último exercício e a arrecadação até o </w:t>
      </w:r>
      <w:r w:rsidRPr="001D2593">
        <w:rPr>
          <w:rFonts w:ascii="Times New Roman" w:eastAsia="Times New Roman" w:hAnsi="Times New Roman" w:cs="Times New Roman"/>
          <w:sz w:val="24"/>
          <w:szCs w:val="24"/>
          <w:lang w:eastAsia="pt-BR"/>
        </w:rPr>
        <w:t>período de agosto/2018, passando o valor a ser de R$ 356.190.000,00 (trezentos e cinquenta e seis milhões, cento e noventa mil reais) para 2019.</w:t>
      </w:r>
    </w:p>
    <w:p w:rsidR="005B6CA4" w:rsidRPr="001D2593" w:rsidRDefault="005B6CA4" w:rsidP="005B6CA4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6CA4" w:rsidRPr="001D2593" w:rsidRDefault="005B6CA4" w:rsidP="005B6CA4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2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3º</w:t>
      </w:r>
      <w:r w:rsidRPr="001D25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Passa a fazer parte desta lei o </w:t>
      </w:r>
      <w:r w:rsidRPr="001D2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Anexo I – Anexo de Metas e Prioridades</w:t>
      </w:r>
      <w:r w:rsidRPr="001D25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compreendendo o valor atual constante no projeto de lei orçamentária LOA 2019.</w:t>
      </w:r>
    </w:p>
    <w:p w:rsidR="005B6CA4" w:rsidRPr="001D2593" w:rsidRDefault="005B6CA4" w:rsidP="005B6CA4">
      <w:pPr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D25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1D25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1D25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5B6CA4" w:rsidRPr="001D2593" w:rsidRDefault="005B6CA4" w:rsidP="005B6CA4">
      <w:pPr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D2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4º </w:t>
      </w:r>
      <w:r w:rsidRPr="001D25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substituído na Lei de Diretrizes Orçamentárias o Anexo de Metas e Prioridades, para 2019, permanecendo inalterados os demais anexos.</w:t>
      </w:r>
    </w:p>
    <w:p w:rsidR="005B6CA4" w:rsidRPr="001D2593" w:rsidRDefault="005B6CA4" w:rsidP="005B6CA4">
      <w:pPr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6CA4" w:rsidRDefault="005B6CA4" w:rsidP="005B6CA4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D2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5º </w:t>
      </w:r>
      <w:r w:rsidRPr="001D25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 Lei entra em vigor na data de sua publicação, surtindo efeitos a partir de 01 de Janeiro de 2019.</w:t>
      </w:r>
    </w:p>
    <w:p w:rsidR="005B6CA4" w:rsidRDefault="005B6CA4" w:rsidP="005B6CA4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B6CA4" w:rsidRDefault="005B6CA4" w:rsidP="005B6CA4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B6CA4" w:rsidRPr="00FE1A11" w:rsidRDefault="005B6CA4" w:rsidP="005B6CA4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>
        <w:rPr>
          <w:rFonts w:ascii="Times New Roman" w:hAnsi="Times New Roman" w:cs="Times New Roman"/>
          <w:sz w:val="24"/>
          <w:szCs w:val="24"/>
        </w:rPr>
        <w:t>04 de dezembro de 2018.</w:t>
      </w:r>
    </w:p>
    <w:p w:rsidR="005B6CA4" w:rsidRPr="00FE1A11" w:rsidRDefault="005B6CA4" w:rsidP="005B6CA4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B6CA4" w:rsidRPr="00420F99" w:rsidRDefault="005B6CA4" w:rsidP="005B6CA4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B6CA4" w:rsidRDefault="005B6CA4" w:rsidP="005B6CA4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B6CA4" w:rsidRDefault="005B6CA4" w:rsidP="005B6CA4">
      <w:pPr>
        <w:autoSpaceDE w:val="0"/>
        <w:autoSpaceDN w:val="0"/>
        <w:adjustRightInd w:val="0"/>
        <w:ind w:firstLine="1440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5B6CA4" w:rsidRDefault="005B6CA4" w:rsidP="005B6CA4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ARI GENÉZIO LAFIN</w:t>
      </w:r>
    </w:p>
    <w:p w:rsidR="005B6CA4" w:rsidRDefault="005B6CA4" w:rsidP="005B6CA4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Prefeito Municipal</w:t>
      </w:r>
    </w:p>
    <w:p w:rsidR="005B6CA4" w:rsidRDefault="005B6CA4" w:rsidP="005B6CA4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5B6CA4" w:rsidRDefault="005B6CA4" w:rsidP="005B6CA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ESTEVAM HUNGARO CALVO FILHO</w:t>
      </w:r>
    </w:p>
    <w:p w:rsidR="005B6CA4" w:rsidRDefault="005B6CA4" w:rsidP="005B6CA4">
      <w:pPr>
        <w:ind w:firstLine="708"/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Secretário de Administração</w:t>
      </w:r>
    </w:p>
    <w:p w:rsidR="00ED3797" w:rsidRDefault="00ED3797">
      <w:bookmarkStart w:id="0" w:name="_GoBack"/>
      <w:bookmarkEnd w:id="0"/>
    </w:p>
    <w:sectPr w:rsidR="00ED3797" w:rsidSect="00CA13AD">
      <w:pgSz w:w="11906" w:h="16838"/>
      <w:pgMar w:top="2694" w:right="991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5B6CA4"/>
    <w:rsid w:val="00A906D8"/>
    <w:rsid w:val="00AB5A74"/>
    <w:rsid w:val="00ED379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2018-12-14T14:11:00Z</dcterms:created>
  <dcterms:modified xsi:type="dcterms:W3CDTF">2018-12-14T14:11:00Z</dcterms:modified>
</cp:coreProperties>
</file>