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3E48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8A0">
        <w:rPr>
          <w:rFonts w:ascii="Times New Roman" w:hAnsi="Times New Roman" w:cs="Times New Roman"/>
          <w:b/>
          <w:sz w:val="24"/>
          <w:szCs w:val="24"/>
        </w:rPr>
        <w:t>296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9104EB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F62E51" w:rsidRDefault="00F62E51" w:rsidP="003E48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3E48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030F31" w:rsidP="003E48A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C9027F">
        <w:rPr>
          <w:rFonts w:ascii="Times New Roman" w:hAnsi="Times New Roman" w:cs="Times New Roman"/>
          <w:b/>
          <w:bCs/>
          <w:sz w:val="24"/>
          <w:szCs w:val="24"/>
        </w:rPr>
        <w:t>REDUTOR DE VELOCIDADE,</w:t>
      </w: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F73DC0">
        <w:rPr>
          <w:rFonts w:ascii="Times New Roman" w:hAnsi="Times New Roman" w:cs="Times New Roman"/>
          <w:b/>
          <w:bCs/>
          <w:sz w:val="24"/>
          <w:szCs w:val="24"/>
        </w:rPr>
        <w:t>PERIMETRAL SUDOESTE ESQUINA COM A RUA MÁRIO SPINELLI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3E48A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3E48A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3E48A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3E4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BIO 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GAVASSO – PSB, BRUNO DELGADO – PMB, CLAUDIO OLIVEIRA – PR, PROFESSORA SILVANA – PTB </w:t>
      </w:r>
      <w:r w:rsidR="003E4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8A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C90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velocidade,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E87E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Perimetral Sudoeste esquina com a Rua Mário Spinelli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F338B" w:rsidRPr="00F62E51" w:rsidRDefault="002F338B" w:rsidP="003E48A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3E48A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3E48A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3E48A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2F338B" w:rsidRDefault="002F338B" w:rsidP="003E48A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</w:t>
      </w:r>
      <w:r w:rsidR="00E87E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Perimetral Sudoeste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muito movimentada, e os veículos e motos trafegam pelo local em alta velocidade,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tornando a travessia extremamente perigosa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F338B" w:rsidRPr="002F338B" w:rsidRDefault="002F338B" w:rsidP="003E48A0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338B" w:rsidRPr="002F338B" w:rsidRDefault="002F338B" w:rsidP="003E48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circulação de pedestres também é intensa</w:t>
      </w:r>
      <w:r w:rsidR="00C90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devido o comércio local</w:t>
      </w:r>
      <w:r w:rsidR="002463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sendo necessária implantação de medidas 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proporcionar maior segurança no trânsito e evitar que acidentes ocorram;</w:t>
      </w:r>
    </w:p>
    <w:p w:rsidR="002F338B" w:rsidRPr="002F338B" w:rsidRDefault="002F338B" w:rsidP="003E48A0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2F338B" w:rsidRDefault="002F338B" w:rsidP="003E48A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2F338B" w:rsidRDefault="002F338B" w:rsidP="003E48A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F62E51" w:rsidRDefault="00E01E12" w:rsidP="003E48A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577223" w:rsidRPr="00F62E51" w:rsidRDefault="00407B36" w:rsidP="003E48A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910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de abril de </w:t>
      </w:r>
      <w:r w:rsidR="003E48A0">
        <w:rPr>
          <w:rFonts w:ascii="Times New Roman" w:hAnsi="Times New Roman" w:cs="Times New Roman"/>
          <w:color w:val="000000" w:themeColor="text1"/>
          <w:sz w:val="24"/>
          <w:szCs w:val="24"/>
        </w:rPr>
        <w:t>2019.</w:t>
      </w:r>
    </w:p>
    <w:p w:rsidR="0027364A" w:rsidRPr="00F62E51" w:rsidRDefault="0027364A" w:rsidP="003E48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3E48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3E48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3E48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A2C" w:rsidRPr="00C11ABE" w:rsidRDefault="00852A2C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852A2C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C11ABE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D68FF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A2C" w:rsidRPr="00C11ABE" w:rsidRDefault="00852A2C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852A2C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C9027F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4D68FF" w:rsidRPr="00C11ABE" w:rsidRDefault="00AC437D" w:rsidP="003E4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Default="00433EBE" w:rsidP="003E48A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EBE" w:rsidSect="003E48A0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9C" w:rsidRDefault="00CA359C" w:rsidP="002B3CA3">
      <w:pPr>
        <w:spacing w:after="0" w:line="240" w:lineRule="auto"/>
      </w:pPr>
      <w:r>
        <w:separator/>
      </w:r>
    </w:p>
  </w:endnote>
  <w:endnote w:type="continuationSeparator" w:id="0">
    <w:p w:rsidR="00CA359C" w:rsidRDefault="00CA359C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9C" w:rsidRDefault="00CA359C" w:rsidP="002B3CA3">
      <w:pPr>
        <w:spacing w:after="0" w:line="240" w:lineRule="auto"/>
      </w:pPr>
      <w:r>
        <w:separator/>
      </w:r>
    </w:p>
  </w:footnote>
  <w:footnote w:type="continuationSeparator" w:id="0">
    <w:p w:rsidR="00CA359C" w:rsidRDefault="00CA359C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2F338B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E48A0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04E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9027F"/>
    <w:rsid w:val="00CA30A0"/>
    <w:rsid w:val="00CA359C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30</cp:revision>
  <cp:lastPrinted>2018-11-23T11:53:00Z</cp:lastPrinted>
  <dcterms:created xsi:type="dcterms:W3CDTF">2017-03-08T15:26:00Z</dcterms:created>
  <dcterms:modified xsi:type="dcterms:W3CDTF">2019-04-17T22:02:00Z</dcterms:modified>
</cp:coreProperties>
</file>